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992B8" w14:textId="77777777" w:rsidR="008F5EA5" w:rsidRPr="006D3C8F" w:rsidRDefault="008F5EA5">
      <w:pPr>
        <w:rPr>
          <w:sz w:val="24"/>
          <w:szCs w:val="24"/>
        </w:rPr>
      </w:pPr>
      <w:bookmarkStart w:id="0" w:name="_GoBack"/>
      <w:bookmarkEnd w:id="0"/>
    </w:p>
    <w:p w14:paraId="300E8AFD" w14:textId="66FB625D" w:rsidR="00455EA5" w:rsidRPr="00455EA5" w:rsidRDefault="00455EA5" w:rsidP="00B12254">
      <w:pPr>
        <w:autoSpaceDE w:val="0"/>
        <w:autoSpaceDN w:val="0"/>
        <w:adjustRightInd w:val="0"/>
        <w:spacing w:after="0" w:line="240" w:lineRule="auto"/>
        <w:jc w:val="center"/>
        <w:rPr>
          <w:rFonts w:ascii="Times New Roman" w:hAnsi="Times New Roman"/>
          <w:sz w:val="28"/>
          <w:szCs w:val="28"/>
        </w:rPr>
      </w:pPr>
      <w:r w:rsidRPr="00455EA5">
        <w:rPr>
          <w:rFonts w:ascii="Times New Roman" w:hAnsi="Times New Roman"/>
          <w:sz w:val="28"/>
          <w:szCs w:val="28"/>
        </w:rPr>
        <w:t xml:space="preserve">Marine </w:t>
      </w:r>
      <w:r w:rsidR="00657AEE" w:rsidRPr="00455EA5">
        <w:rPr>
          <w:rFonts w:ascii="Times New Roman" w:hAnsi="Times New Roman"/>
          <w:sz w:val="28"/>
          <w:szCs w:val="28"/>
        </w:rPr>
        <w:t xml:space="preserve">tenure rights </w:t>
      </w:r>
      <w:r w:rsidR="00657AEE">
        <w:rPr>
          <w:rFonts w:ascii="Times New Roman" w:hAnsi="Times New Roman"/>
          <w:sz w:val="28"/>
          <w:szCs w:val="28"/>
        </w:rPr>
        <w:t>and</w:t>
      </w:r>
      <w:r w:rsidR="00657AEE" w:rsidRPr="00455EA5">
        <w:rPr>
          <w:rFonts w:ascii="Times New Roman" w:hAnsi="Times New Roman"/>
          <w:sz w:val="28"/>
          <w:szCs w:val="28"/>
        </w:rPr>
        <w:t xml:space="preserve"> small</w:t>
      </w:r>
      <w:r w:rsidR="00657AEE">
        <w:rPr>
          <w:rFonts w:ascii="Times New Roman" w:hAnsi="Times New Roman"/>
          <w:sz w:val="28"/>
          <w:szCs w:val="28"/>
        </w:rPr>
        <w:t>-</w:t>
      </w:r>
      <w:r w:rsidR="00657AEE" w:rsidRPr="00455EA5">
        <w:rPr>
          <w:rFonts w:ascii="Times New Roman" w:hAnsi="Times New Roman"/>
          <w:sz w:val="28"/>
          <w:szCs w:val="28"/>
        </w:rPr>
        <w:t>scale fisheries in</w:t>
      </w:r>
      <w:r w:rsidRPr="00455EA5">
        <w:rPr>
          <w:rFonts w:ascii="Times New Roman" w:hAnsi="Times New Roman"/>
          <w:sz w:val="28"/>
          <w:szCs w:val="28"/>
        </w:rPr>
        <w:t xml:space="preserve"> Indonesia:</w:t>
      </w:r>
    </w:p>
    <w:p w14:paraId="38F6E633" w14:textId="589F1BFE" w:rsidR="00210398" w:rsidRDefault="00657A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Comparing legal context and reality </w:t>
      </w:r>
    </w:p>
    <w:p w14:paraId="72EA07A5" w14:textId="77777777" w:rsidR="00455EA5" w:rsidRDefault="00455EA5" w:rsidP="00210398">
      <w:pPr>
        <w:autoSpaceDE w:val="0"/>
        <w:autoSpaceDN w:val="0"/>
        <w:adjustRightInd w:val="0"/>
        <w:spacing w:after="0" w:line="240" w:lineRule="auto"/>
        <w:rPr>
          <w:rFonts w:ascii="Times New Roman" w:hAnsi="Times New Roman"/>
          <w:sz w:val="24"/>
          <w:szCs w:val="24"/>
        </w:rPr>
      </w:pPr>
    </w:p>
    <w:p w14:paraId="17342BF8" w14:textId="77777777" w:rsidR="00455EA5" w:rsidRDefault="00455EA5" w:rsidP="00210398">
      <w:pPr>
        <w:autoSpaceDE w:val="0"/>
        <w:autoSpaceDN w:val="0"/>
        <w:adjustRightInd w:val="0"/>
        <w:spacing w:after="0" w:line="240" w:lineRule="auto"/>
        <w:rPr>
          <w:rFonts w:ascii="Times New Roman" w:hAnsi="Times New Roman"/>
          <w:sz w:val="24"/>
          <w:szCs w:val="24"/>
        </w:rPr>
      </w:pPr>
    </w:p>
    <w:p w14:paraId="478799A4" w14:textId="77777777" w:rsidR="00455EA5" w:rsidRDefault="00455EA5" w:rsidP="00455EA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Dedi Supriadi Adhuri</w:t>
      </w:r>
    </w:p>
    <w:p w14:paraId="381E0C89" w14:textId="77777777" w:rsidR="00455EA5" w:rsidRDefault="00455EA5" w:rsidP="00455EA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Indonesian Institute of Sciences, Indonesia.</w:t>
      </w:r>
    </w:p>
    <w:p w14:paraId="73D3A315" w14:textId="77777777" w:rsidR="00455EA5" w:rsidRPr="006D3C8F" w:rsidRDefault="00455EA5" w:rsidP="00210398">
      <w:pPr>
        <w:autoSpaceDE w:val="0"/>
        <w:autoSpaceDN w:val="0"/>
        <w:adjustRightInd w:val="0"/>
        <w:spacing w:after="0" w:line="240" w:lineRule="auto"/>
        <w:rPr>
          <w:rFonts w:ascii="Times New Roman" w:hAnsi="Times New Roman"/>
          <w:sz w:val="24"/>
          <w:szCs w:val="24"/>
        </w:rPr>
      </w:pPr>
    </w:p>
    <w:p w14:paraId="19244921" w14:textId="77777777" w:rsidR="00210398" w:rsidRPr="006D3C8F" w:rsidRDefault="00210398" w:rsidP="00210398">
      <w:pPr>
        <w:autoSpaceDE w:val="0"/>
        <w:autoSpaceDN w:val="0"/>
        <w:adjustRightInd w:val="0"/>
        <w:spacing w:after="0" w:line="240" w:lineRule="auto"/>
        <w:rPr>
          <w:rFonts w:ascii="Times New Roman" w:hAnsi="Times New Roman"/>
          <w:sz w:val="24"/>
          <w:szCs w:val="24"/>
        </w:rPr>
      </w:pPr>
    </w:p>
    <w:p w14:paraId="20162B11" w14:textId="6B01C805" w:rsidR="00210398" w:rsidRPr="006D3C8F" w:rsidRDefault="0014704A" w:rsidP="0021039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Introduction</w:t>
      </w:r>
    </w:p>
    <w:p w14:paraId="0D7EE7DF" w14:textId="77777777" w:rsidR="000C0314" w:rsidRDefault="00B02744" w:rsidP="00210398">
      <w:pPr>
        <w:autoSpaceDE w:val="0"/>
        <w:autoSpaceDN w:val="0"/>
        <w:adjustRightInd w:val="0"/>
        <w:spacing w:after="0" w:line="240" w:lineRule="auto"/>
        <w:rPr>
          <w:rFonts w:ascii="Times New Roman" w:hAnsi="Times New Roman"/>
          <w:sz w:val="24"/>
          <w:szCs w:val="24"/>
        </w:rPr>
      </w:pPr>
      <w:r w:rsidRPr="006D3C8F">
        <w:rPr>
          <w:rFonts w:ascii="Times New Roman" w:hAnsi="Times New Roman"/>
          <w:sz w:val="24"/>
          <w:szCs w:val="24"/>
        </w:rPr>
        <w:tab/>
      </w:r>
    </w:p>
    <w:p w14:paraId="60C48E90" w14:textId="7EA17B71" w:rsidR="00C0719D" w:rsidRDefault="00CF0C58" w:rsidP="006B5D40">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Indonesia</w:t>
      </w:r>
      <w:r w:rsidR="0099116B">
        <w:rPr>
          <w:rFonts w:ascii="Times New Roman" w:hAnsi="Times New Roman"/>
          <w:sz w:val="24"/>
          <w:szCs w:val="24"/>
        </w:rPr>
        <w:t xml:space="preserve">’s </w:t>
      </w:r>
      <w:r>
        <w:rPr>
          <w:rFonts w:ascii="Times New Roman" w:hAnsi="Times New Roman"/>
          <w:sz w:val="24"/>
          <w:szCs w:val="24"/>
        </w:rPr>
        <w:t>fisher</w:t>
      </w:r>
      <w:r w:rsidR="0099116B">
        <w:rPr>
          <w:rFonts w:ascii="Times New Roman" w:hAnsi="Times New Roman"/>
          <w:sz w:val="24"/>
          <w:szCs w:val="24"/>
        </w:rPr>
        <w:t>y</w:t>
      </w:r>
      <w:r>
        <w:rPr>
          <w:rFonts w:ascii="Times New Roman" w:hAnsi="Times New Roman"/>
          <w:sz w:val="24"/>
          <w:szCs w:val="24"/>
        </w:rPr>
        <w:t xml:space="preserve"> </w:t>
      </w:r>
      <w:r w:rsidR="0099116B">
        <w:rPr>
          <w:rFonts w:ascii="Times New Roman" w:hAnsi="Times New Roman"/>
          <w:sz w:val="24"/>
          <w:szCs w:val="24"/>
        </w:rPr>
        <w:t xml:space="preserve">is </w:t>
      </w:r>
      <w:r w:rsidR="004F45B5">
        <w:rPr>
          <w:rFonts w:ascii="Times New Roman" w:hAnsi="Times New Roman"/>
          <w:sz w:val="24"/>
          <w:szCs w:val="24"/>
        </w:rPr>
        <w:t xml:space="preserve">one of the biggest in the world. This owes to </w:t>
      </w:r>
      <w:r w:rsidR="0099116B">
        <w:rPr>
          <w:rFonts w:ascii="Times New Roman" w:hAnsi="Times New Roman"/>
          <w:sz w:val="24"/>
          <w:szCs w:val="24"/>
        </w:rPr>
        <w:t>the country’s</w:t>
      </w:r>
      <w:r w:rsidR="00E006C1">
        <w:rPr>
          <w:rFonts w:ascii="Times New Roman" w:hAnsi="Times New Roman"/>
          <w:sz w:val="24"/>
          <w:szCs w:val="24"/>
        </w:rPr>
        <w:t xml:space="preserve"> unique</w:t>
      </w:r>
      <w:r w:rsidR="004F45B5">
        <w:rPr>
          <w:rFonts w:ascii="Times New Roman" w:hAnsi="Times New Roman"/>
          <w:sz w:val="24"/>
          <w:szCs w:val="24"/>
        </w:rPr>
        <w:t xml:space="preserve"> geograph</w:t>
      </w:r>
      <w:r w:rsidR="00E006C1">
        <w:rPr>
          <w:rFonts w:ascii="Times New Roman" w:hAnsi="Times New Roman"/>
          <w:sz w:val="24"/>
          <w:szCs w:val="24"/>
        </w:rPr>
        <w:t>y, with</w:t>
      </w:r>
      <w:r w:rsidR="004F45B5">
        <w:rPr>
          <w:rFonts w:ascii="Times New Roman" w:hAnsi="Times New Roman"/>
          <w:sz w:val="24"/>
          <w:szCs w:val="24"/>
        </w:rPr>
        <w:t xml:space="preserve"> </w:t>
      </w:r>
      <w:r w:rsidR="00E006C1">
        <w:rPr>
          <w:rFonts w:ascii="Times New Roman" w:hAnsi="Times New Roman"/>
          <w:sz w:val="24"/>
          <w:szCs w:val="24"/>
        </w:rPr>
        <w:t xml:space="preserve">its </w:t>
      </w:r>
      <w:r w:rsidR="000237DE">
        <w:rPr>
          <w:rFonts w:ascii="Times New Roman" w:hAnsi="Times New Roman"/>
          <w:sz w:val="24"/>
          <w:szCs w:val="24"/>
        </w:rPr>
        <w:t xml:space="preserve">maritime zones </w:t>
      </w:r>
      <w:r w:rsidR="004F45B5">
        <w:rPr>
          <w:rFonts w:ascii="Times New Roman" w:hAnsi="Times New Roman"/>
          <w:sz w:val="24"/>
          <w:szCs w:val="24"/>
        </w:rPr>
        <w:t>cover</w:t>
      </w:r>
      <w:r w:rsidR="00E006C1">
        <w:rPr>
          <w:rFonts w:ascii="Times New Roman" w:hAnsi="Times New Roman"/>
          <w:sz w:val="24"/>
          <w:szCs w:val="24"/>
        </w:rPr>
        <w:t xml:space="preserve">ing </w:t>
      </w:r>
      <w:r w:rsidR="003B0A67">
        <w:rPr>
          <w:rFonts w:ascii="Times New Roman" w:hAnsi="Times New Roman"/>
          <w:sz w:val="24"/>
          <w:szCs w:val="24"/>
        </w:rPr>
        <w:t xml:space="preserve">nearly six </w:t>
      </w:r>
      <w:r w:rsidR="004F45B5">
        <w:rPr>
          <w:rFonts w:ascii="Times New Roman" w:hAnsi="Times New Roman"/>
          <w:sz w:val="24"/>
          <w:szCs w:val="24"/>
        </w:rPr>
        <w:t xml:space="preserve">million </w:t>
      </w:r>
      <w:r w:rsidR="000237DE">
        <w:rPr>
          <w:rFonts w:ascii="Times New Roman" w:hAnsi="Times New Roman"/>
          <w:sz w:val="24"/>
          <w:szCs w:val="24"/>
        </w:rPr>
        <w:t>square kilometres</w:t>
      </w:r>
      <w:r w:rsidR="00E006C1">
        <w:rPr>
          <w:rFonts w:ascii="Times New Roman" w:hAnsi="Times New Roman"/>
          <w:sz w:val="24"/>
          <w:szCs w:val="24"/>
        </w:rPr>
        <w:t>, constituting</w:t>
      </w:r>
      <w:r w:rsidR="004F45B5">
        <w:rPr>
          <w:rFonts w:ascii="Times New Roman" w:hAnsi="Times New Roman"/>
          <w:sz w:val="24"/>
          <w:szCs w:val="24"/>
        </w:rPr>
        <w:t xml:space="preserve"> 2/3 of the total Indonesian territory</w:t>
      </w:r>
      <w:r w:rsidR="00B11CE8">
        <w:rPr>
          <w:rFonts w:ascii="Times New Roman" w:hAnsi="Times New Roman"/>
          <w:sz w:val="24"/>
          <w:szCs w:val="24"/>
        </w:rPr>
        <w:t>.</w:t>
      </w:r>
      <w:r w:rsidR="009F645A">
        <w:rPr>
          <w:rFonts w:ascii="Times New Roman" w:hAnsi="Times New Roman"/>
          <w:sz w:val="24"/>
          <w:szCs w:val="24"/>
        </w:rPr>
        <w:t xml:space="preserve"> </w:t>
      </w:r>
      <w:r>
        <w:rPr>
          <w:rFonts w:ascii="Times New Roman" w:hAnsi="Times New Roman"/>
          <w:sz w:val="24"/>
          <w:szCs w:val="24"/>
        </w:rPr>
        <w:t xml:space="preserve">The </w:t>
      </w:r>
      <w:r w:rsidR="004F45B5">
        <w:rPr>
          <w:rFonts w:ascii="Times New Roman" w:hAnsi="Times New Roman"/>
          <w:sz w:val="24"/>
          <w:szCs w:val="24"/>
        </w:rPr>
        <w:t>F</w:t>
      </w:r>
      <w:r>
        <w:rPr>
          <w:rFonts w:ascii="Times New Roman" w:hAnsi="Times New Roman"/>
          <w:sz w:val="24"/>
          <w:szCs w:val="24"/>
        </w:rPr>
        <w:t xml:space="preserve">ood and </w:t>
      </w:r>
      <w:r w:rsidR="004F45B5">
        <w:rPr>
          <w:rFonts w:ascii="Times New Roman" w:hAnsi="Times New Roman"/>
          <w:sz w:val="24"/>
          <w:szCs w:val="24"/>
        </w:rPr>
        <w:t>A</w:t>
      </w:r>
      <w:r>
        <w:rPr>
          <w:rFonts w:ascii="Times New Roman" w:hAnsi="Times New Roman"/>
          <w:sz w:val="24"/>
          <w:szCs w:val="24"/>
        </w:rPr>
        <w:t>gricultur</w:t>
      </w:r>
      <w:r w:rsidR="003B0A67">
        <w:rPr>
          <w:rFonts w:ascii="Times New Roman" w:hAnsi="Times New Roman"/>
          <w:sz w:val="24"/>
          <w:szCs w:val="24"/>
        </w:rPr>
        <w:t>e</w:t>
      </w:r>
      <w:r>
        <w:rPr>
          <w:rFonts w:ascii="Times New Roman" w:hAnsi="Times New Roman"/>
          <w:sz w:val="24"/>
          <w:szCs w:val="24"/>
        </w:rPr>
        <w:t xml:space="preserve"> </w:t>
      </w:r>
      <w:r w:rsidR="00B12254">
        <w:rPr>
          <w:rFonts w:ascii="Times New Roman" w:hAnsi="Times New Roman"/>
          <w:sz w:val="24"/>
          <w:szCs w:val="24"/>
        </w:rPr>
        <w:t>Organization</w:t>
      </w:r>
      <w:r w:rsidR="003B0A67">
        <w:rPr>
          <w:rFonts w:ascii="Times New Roman" w:hAnsi="Times New Roman"/>
          <w:sz w:val="24"/>
          <w:szCs w:val="24"/>
        </w:rPr>
        <w:t xml:space="preserve"> of the United Nations</w:t>
      </w:r>
      <w:r>
        <w:rPr>
          <w:rFonts w:ascii="Times New Roman" w:hAnsi="Times New Roman"/>
          <w:sz w:val="24"/>
          <w:szCs w:val="24"/>
        </w:rPr>
        <w:t xml:space="preserve"> (FAO) notes</w:t>
      </w:r>
      <w:r w:rsidR="004F45B5">
        <w:rPr>
          <w:rFonts w:ascii="Times New Roman" w:hAnsi="Times New Roman"/>
          <w:sz w:val="24"/>
          <w:szCs w:val="24"/>
        </w:rPr>
        <w:t xml:space="preserve"> that in 2016, capture fisheries</w:t>
      </w:r>
      <w:r w:rsidR="003B0A67">
        <w:rPr>
          <w:rFonts w:ascii="Times New Roman" w:hAnsi="Times New Roman"/>
          <w:sz w:val="24"/>
          <w:szCs w:val="24"/>
        </w:rPr>
        <w:t xml:space="preserve"> in Indonesia</w:t>
      </w:r>
      <w:r w:rsidR="004F45B5">
        <w:rPr>
          <w:rFonts w:ascii="Times New Roman" w:hAnsi="Times New Roman"/>
          <w:sz w:val="24"/>
          <w:szCs w:val="24"/>
        </w:rPr>
        <w:t xml:space="preserve"> produced </w:t>
      </w:r>
      <w:r w:rsidR="009F645A">
        <w:rPr>
          <w:rFonts w:ascii="Times New Roman" w:hAnsi="Times New Roman"/>
          <w:sz w:val="24"/>
          <w:szCs w:val="24"/>
        </w:rPr>
        <w:t>six</w:t>
      </w:r>
      <w:r w:rsidR="004F45B5">
        <w:rPr>
          <w:rFonts w:ascii="Times New Roman" w:hAnsi="Times New Roman"/>
          <w:sz w:val="24"/>
          <w:szCs w:val="24"/>
        </w:rPr>
        <w:t xml:space="preserve"> million </w:t>
      </w:r>
      <w:r>
        <w:rPr>
          <w:rFonts w:ascii="Times New Roman" w:hAnsi="Times New Roman"/>
          <w:sz w:val="24"/>
          <w:szCs w:val="24"/>
        </w:rPr>
        <w:t>tons</w:t>
      </w:r>
      <w:r w:rsidR="003B0A67">
        <w:rPr>
          <w:rFonts w:ascii="Times New Roman" w:hAnsi="Times New Roman"/>
          <w:sz w:val="24"/>
          <w:szCs w:val="24"/>
        </w:rPr>
        <w:t>, highest among S</w:t>
      </w:r>
      <w:r>
        <w:rPr>
          <w:rFonts w:ascii="Times New Roman" w:hAnsi="Times New Roman"/>
          <w:sz w:val="24"/>
          <w:szCs w:val="24"/>
        </w:rPr>
        <w:t>outh</w:t>
      </w:r>
      <w:r w:rsidR="003B0A67">
        <w:rPr>
          <w:rFonts w:ascii="Times New Roman" w:hAnsi="Times New Roman"/>
          <w:sz w:val="24"/>
          <w:szCs w:val="24"/>
        </w:rPr>
        <w:t>e</w:t>
      </w:r>
      <w:r>
        <w:rPr>
          <w:rFonts w:ascii="Times New Roman" w:hAnsi="Times New Roman"/>
          <w:sz w:val="24"/>
          <w:szCs w:val="24"/>
        </w:rPr>
        <w:t xml:space="preserve">ast Asian </w:t>
      </w:r>
      <w:r w:rsidR="003B0A67">
        <w:rPr>
          <w:rFonts w:ascii="Times New Roman" w:hAnsi="Times New Roman"/>
          <w:sz w:val="24"/>
          <w:szCs w:val="24"/>
        </w:rPr>
        <w:t>c</w:t>
      </w:r>
      <w:r>
        <w:rPr>
          <w:rFonts w:ascii="Times New Roman" w:hAnsi="Times New Roman"/>
          <w:sz w:val="24"/>
          <w:szCs w:val="24"/>
        </w:rPr>
        <w:t>ountries</w:t>
      </w:r>
      <w:r w:rsidR="009F645A">
        <w:rPr>
          <w:rFonts w:ascii="Times New Roman" w:hAnsi="Times New Roman"/>
          <w:sz w:val="24"/>
          <w:szCs w:val="24"/>
        </w:rPr>
        <w:t xml:space="preserve"> (Ridwanudin 2019)</w:t>
      </w:r>
      <w:r>
        <w:rPr>
          <w:rFonts w:ascii="Times New Roman" w:hAnsi="Times New Roman"/>
          <w:sz w:val="24"/>
          <w:szCs w:val="24"/>
        </w:rPr>
        <w:t>.</w:t>
      </w:r>
      <w:r w:rsidR="004F45B5">
        <w:rPr>
          <w:rFonts w:ascii="Times New Roman" w:hAnsi="Times New Roman"/>
          <w:sz w:val="24"/>
          <w:szCs w:val="24"/>
        </w:rPr>
        <w:t xml:space="preserve"> </w:t>
      </w:r>
      <w:r w:rsidR="00B11CE8">
        <w:rPr>
          <w:rFonts w:ascii="Times New Roman" w:hAnsi="Times New Roman"/>
          <w:sz w:val="24"/>
          <w:szCs w:val="24"/>
        </w:rPr>
        <w:t xml:space="preserve"> This production was supported</w:t>
      </w:r>
      <w:r w:rsidR="003B0A67">
        <w:rPr>
          <w:rFonts w:ascii="Times New Roman" w:hAnsi="Times New Roman"/>
          <w:sz w:val="24"/>
          <w:szCs w:val="24"/>
        </w:rPr>
        <w:t xml:space="preserve"> </w:t>
      </w:r>
      <w:r w:rsidR="00B11CE8">
        <w:rPr>
          <w:rFonts w:ascii="Times New Roman" w:hAnsi="Times New Roman"/>
          <w:sz w:val="24"/>
          <w:szCs w:val="24"/>
        </w:rPr>
        <w:t xml:space="preserve">by a total of </w:t>
      </w:r>
      <w:r w:rsidR="00B11CE8" w:rsidRPr="00B11CE8">
        <w:rPr>
          <w:rFonts w:ascii="Times New Roman" w:hAnsi="Times New Roman"/>
          <w:sz w:val="24"/>
          <w:szCs w:val="24"/>
        </w:rPr>
        <w:t>625</w:t>
      </w:r>
      <w:r w:rsidR="00B11CE8">
        <w:rPr>
          <w:rFonts w:ascii="Times New Roman" w:hAnsi="Times New Roman"/>
          <w:sz w:val="24"/>
          <w:szCs w:val="24"/>
        </w:rPr>
        <w:t>,</w:t>
      </w:r>
      <w:r w:rsidR="00B11CE8" w:rsidRPr="00B11CE8">
        <w:rPr>
          <w:rFonts w:ascii="Times New Roman" w:hAnsi="Times New Roman"/>
          <w:sz w:val="24"/>
          <w:szCs w:val="24"/>
        </w:rPr>
        <w:t>633</w:t>
      </w:r>
      <w:r w:rsidR="00B11CE8">
        <w:rPr>
          <w:rFonts w:ascii="Times New Roman" w:hAnsi="Times New Roman"/>
          <w:sz w:val="24"/>
          <w:szCs w:val="24"/>
        </w:rPr>
        <w:t xml:space="preserve"> fishing vessels</w:t>
      </w:r>
      <w:r w:rsidR="003B0A67">
        <w:rPr>
          <w:rFonts w:ascii="Times New Roman" w:hAnsi="Times New Roman"/>
          <w:sz w:val="24"/>
          <w:szCs w:val="24"/>
        </w:rPr>
        <w:t>, which</w:t>
      </w:r>
      <w:r w:rsidR="00B11CE8">
        <w:rPr>
          <w:rFonts w:ascii="Times New Roman" w:hAnsi="Times New Roman"/>
          <w:sz w:val="24"/>
          <w:szCs w:val="24"/>
        </w:rPr>
        <w:t xml:space="preserve"> comprise of small</w:t>
      </w:r>
      <w:r w:rsidR="003B0A67">
        <w:rPr>
          <w:rFonts w:ascii="Times New Roman" w:hAnsi="Times New Roman"/>
          <w:sz w:val="24"/>
          <w:szCs w:val="24"/>
        </w:rPr>
        <w:t>-</w:t>
      </w:r>
      <w:r w:rsidR="00B11CE8">
        <w:rPr>
          <w:rFonts w:ascii="Times New Roman" w:hAnsi="Times New Roman"/>
          <w:sz w:val="24"/>
          <w:szCs w:val="24"/>
        </w:rPr>
        <w:t xml:space="preserve">scale (less than </w:t>
      </w:r>
      <w:r w:rsidR="003B0A67">
        <w:rPr>
          <w:rFonts w:ascii="Times New Roman" w:hAnsi="Times New Roman"/>
          <w:sz w:val="24"/>
          <w:szCs w:val="24"/>
        </w:rPr>
        <w:t>ten</w:t>
      </w:r>
      <w:r w:rsidR="00B11CE8">
        <w:rPr>
          <w:rFonts w:ascii="Times New Roman" w:hAnsi="Times New Roman"/>
          <w:sz w:val="24"/>
          <w:szCs w:val="24"/>
        </w:rPr>
        <w:t xml:space="preserve"> </w:t>
      </w:r>
      <w:r w:rsidR="003B0A67">
        <w:rPr>
          <w:rFonts w:ascii="Times New Roman" w:hAnsi="Times New Roman"/>
          <w:sz w:val="24"/>
          <w:szCs w:val="24"/>
        </w:rPr>
        <w:t>gross tons</w:t>
      </w:r>
      <w:r w:rsidR="00B11CE8">
        <w:rPr>
          <w:rFonts w:ascii="Times New Roman" w:hAnsi="Times New Roman"/>
          <w:sz w:val="24"/>
          <w:szCs w:val="24"/>
        </w:rPr>
        <w:t>), medium</w:t>
      </w:r>
      <w:r w:rsidR="003B0A67">
        <w:rPr>
          <w:rFonts w:ascii="Times New Roman" w:hAnsi="Times New Roman"/>
          <w:sz w:val="24"/>
          <w:szCs w:val="24"/>
        </w:rPr>
        <w:t>-</w:t>
      </w:r>
      <w:r w:rsidR="00B11CE8">
        <w:rPr>
          <w:rFonts w:ascii="Times New Roman" w:hAnsi="Times New Roman"/>
          <w:sz w:val="24"/>
          <w:szCs w:val="24"/>
        </w:rPr>
        <w:t xml:space="preserve">scale </w:t>
      </w:r>
      <w:r w:rsidR="003B0A67">
        <w:rPr>
          <w:rFonts w:ascii="Times New Roman" w:hAnsi="Times New Roman"/>
          <w:sz w:val="24"/>
          <w:szCs w:val="24"/>
        </w:rPr>
        <w:t>(</w:t>
      </w:r>
      <w:r w:rsidR="00B11CE8">
        <w:rPr>
          <w:rFonts w:ascii="Times New Roman" w:hAnsi="Times New Roman"/>
          <w:sz w:val="24"/>
          <w:szCs w:val="24"/>
        </w:rPr>
        <w:t>10-20 GT</w:t>
      </w:r>
      <w:r w:rsidR="003B0A67">
        <w:rPr>
          <w:rFonts w:ascii="Times New Roman" w:hAnsi="Times New Roman"/>
          <w:sz w:val="24"/>
          <w:szCs w:val="24"/>
        </w:rPr>
        <w:t>)</w:t>
      </w:r>
      <w:r w:rsidR="00B11CE8">
        <w:rPr>
          <w:rFonts w:ascii="Times New Roman" w:hAnsi="Times New Roman"/>
          <w:sz w:val="24"/>
          <w:szCs w:val="24"/>
        </w:rPr>
        <w:t xml:space="preserve"> and larg</w:t>
      </w:r>
      <w:r w:rsidR="003B0A67">
        <w:rPr>
          <w:rFonts w:ascii="Times New Roman" w:hAnsi="Times New Roman"/>
          <w:sz w:val="24"/>
          <w:szCs w:val="24"/>
        </w:rPr>
        <w:t>e-</w:t>
      </w:r>
      <w:r w:rsidR="00B11CE8">
        <w:rPr>
          <w:rFonts w:ascii="Times New Roman" w:hAnsi="Times New Roman"/>
          <w:sz w:val="24"/>
          <w:szCs w:val="24"/>
        </w:rPr>
        <w:t>scale (more than 20 GT)</w:t>
      </w:r>
      <w:r w:rsidR="00537B49">
        <w:rPr>
          <w:rFonts w:ascii="Times New Roman" w:hAnsi="Times New Roman"/>
          <w:sz w:val="24"/>
          <w:szCs w:val="24"/>
        </w:rPr>
        <w:t>. (MMAF 2015)</w:t>
      </w:r>
    </w:p>
    <w:p w14:paraId="428C59E7" w14:textId="721FF03F" w:rsidR="00C0719D" w:rsidRDefault="00C0719D" w:rsidP="006B5D40">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This paper will only discuss small</w:t>
      </w:r>
      <w:r w:rsidR="00537B49">
        <w:rPr>
          <w:rFonts w:ascii="Times New Roman" w:hAnsi="Times New Roman"/>
          <w:sz w:val="24"/>
          <w:szCs w:val="24"/>
        </w:rPr>
        <w:t>-</w:t>
      </w:r>
      <w:r>
        <w:rPr>
          <w:rFonts w:ascii="Times New Roman" w:hAnsi="Times New Roman"/>
          <w:sz w:val="24"/>
          <w:szCs w:val="24"/>
        </w:rPr>
        <w:t xml:space="preserve">scale fishers. </w:t>
      </w:r>
      <w:r w:rsidR="00B11CE8">
        <w:rPr>
          <w:rFonts w:ascii="Times New Roman" w:hAnsi="Times New Roman"/>
          <w:sz w:val="24"/>
          <w:szCs w:val="24"/>
        </w:rPr>
        <w:t xml:space="preserve">By </w:t>
      </w:r>
      <w:r w:rsidR="00537B49">
        <w:rPr>
          <w:rFonts w:ascii="Times New Roman" w:hAnsi="Times New Roman"/>
          <w:sz w:val="24"/>
          <w:szCs w:val="24"/>
        </w:rPr>
        <w:t>l</w:t>
      </w:r>
      <w:r w:rsidR="00B11CE8">
        <w:rPr>
          <w:rFonts w:ascii="Times New Roman" w:hAnsi="Times New Roman"/>
          <w:sz w:val="24"/>
          <w:szCs w:val="24"/>
        </w:rPr>
        <w:t>aw, small</w:t>
      </w:r>
      <w:r w:rsidR="00537B49">
        <w:rPr>
          <w:rFonts w:ascii="Times New Roman" w:hAnsi="Times New Roman"/>
          <w:sz w:val="24"/>
          <w:szCs w:val="24"/>
        </w:rPr>
        <w:t>-</w:t>
      </w:r>
      <w:r w:rsidR="00B11CE8">
        <w:rPr>
          <w:rFonts w:ascii="Times New Roman" w:hAnsi="Times New Roman"/>
          <w:sz w:val="24"/>
          <w:szCs w:val="24"/>
        </w:rPr>
        <w:t>scale</w:t>
      </w:r>
      <w:r w:rsidR="00537B49">
        <w:rPr>
          <w:rFonts w:ascii="Times New Roman" w:hAnsi="Times New Roman"/>
          <w:sz w:val="24"/>
          <w:szCs w:val="24"/>
        </w:rPr>
        <w:t xml:space="preserve"> </w:t>
      </w:r>
      <w:r w:rsidR="00B11CE8">
        <w:rPr>
          <w:rFonts w:ascii="Times New Roman" w:hAnsi="Times New Roman"/>
          <w:sz w:val="24"/>
          <w:szCs w:val="24"/>
        </w:rPr>
        <w:t>fisher</w:t>
      </w:r>
      <w:r w:rsidR="00515640">
        <w:rPr>
          <w:rFonts w:ascii="Times New Roman" w:hAnsi="Times New Roman"/>
          <w:sz w:val="24"/>
          <w:szCs w:val="24"/>
        </w:rPr>
        <w:t>s</w:t>
      </w:r>
      <w:r w:rsidR="00B11CE8">
        <w:rPr>
          <w:rFonts w:ascii="Times New Roman" w:hAnsi="Times New Roman"/>
          <w:sz w:val="24"/>
          <w:szCs w:val="24"/>
        </w:rPr>
        <w:t xml:space="preserve"> </w:t>
      </w:r>
      <w:r w:rsidR="00537B49">
        <w:rPr>
          <w:rFonts w:ascii="Times New Roman" w:hAnsi="Times New Roman"/>
          <w:sz w:val="24"/>
          <w:szCs w:val="24"/>
        </w:rPr>
        <w:t>r</w:t>
      </w:r>
      <w:r w:rsidR="00B11CE8">
        <w:rPr>
          <w:rFonts w:ascii="Times New Roman" w:hAnsi="Times New Roman"/>
          <w:sz w:val="24"/>
          <w:szCs w:val="24"/>
        </w:rPr>
        <w:t>efer to those fishing by vessel</w:t>
      </w:r>
      <w:r w:rsidR="00537B49">
        <w:rPr>
          <w:rFonts w:ascii="Times New Roman" w:hAnsi="Times New Roman"/>
          <w:sz w:val="24"/>
          <w:szCs w:val="24"/>
        </w:rPr>
        <w:t>s</w:t>
      </w:r>
      <w:r w:rsidR="00B11CE8">
        <w:rPr>
          <w:rFonts w:ascii="Times New Roman" w:hAnsi="Times New Roman"/>
          <w:sz w:val="24"/>
          <w:szCs w:val="24"/>
        </w:rPr>
        <w:t xml:space="preserve"> less than </w:t>
      </w:r>
      <w:r w:rsidR="00537B49">
        <w:rPr>
          <w:rFonts w:ascii="Times New Roman" w:hAnsi="Times New Roman"/>
          <w:sz w:val="24"/>
          <w:szCs w:val="24"/>
        </w:rPr>
        <w:t>ten</w:t>
      </w:r>
      <w:r w:rsidR="00B11CE8">
        <w:rPr>
          <w:rFonts w:ascii="Times New Roman" w:hAnsi="Times New Roman"/>
          <w:sz w:val="24"/>
          <w:szCs w:val="24"/>
        </w:rPr>
        <w:t xml:space="preserve"> </w:t>
      </w:r>
      <w:r w:rsidR="00537B49">
        <w:rPr>
          <w:rFonts w:ascii="Times New Roman" w:hAnsi="Times New Roman"/>
          <w:sz w:val="24"/>
          <w:szCs w:val="24"/>
        </w:rPr>
        <w:t>gross tons</w:t>
      </w:r>
      <w:r w:rsidR="00ED4617">
        <w:rPr>
          <w:rFonts w:ascii="Times New Roman" w:hAnsi="Times New Roman"/>
          <w:sz w:val="24"/>
          <w:szCs w:val="24"/>
        </w:rPr>
        <w:t>. These include non-motorized</w:t>
      </w:r>
      <w:r w:rsidR="00537B49">
        <w:rPr>
          <w:rFonts w:ascii="Times New Roman" w:hAnsi="Times New Roman"/>
          <w:sz w:val="24"/>
          <w:szCs w:val="24"/>
        </w:rPr>
        <w:t xml:space="preserve"> and motorized – out</w:t>
      </w:r>
      <w:r w:rsidR="00ED4617">
        <w:rPr>
          <w:rFonts w:ascii="Times New Roman" w:hAnsi="Times New Roman"/>
          <w:sz w:val="24"/>
          <w:szCs w:val="24"/>
        </w:rPr>
        <w:t>-board and in-board engine</w:t>
      </w:r>
      <w:r w:rsidR="00537B49">
        <w:rPr>
          <w:rFonts w:ascii="Times New Roman" w:hAnsi="Times New Roman"/>
          <w:sz w:val="24"/>
          <w:szCs w:val="24"/>
        </w:rPr>
        <w:t xml:space="preserve"> – vessels</w:t>
      </w:r>
      <w:r w:rsidR="00515640">
        <w:rPr>
          <w:rFonts w:ascii="Times New Roman" w:hAnsi="Times New Roman"/>
          <w:sz w:val="24"/>
          <w:szCs w:val="24"/>
        </w:rPr>
        <w:t>.</w:t>
      </w:r>
      <w:r w:rsidR="00537B49">
        <w:rPr>
          <w:rFonts w:ascii="Times New Roman" w:hAnsi="Times New Roman"/>
          <w:sz w:val="24"/>
          <w:szCs w:val="24"/>
        </w:rPr>
        <w:t xml:space="preserve"> </w:t>
      </w:r>
      <w:r w:rsidR="00515640">
        <w:rPr>
          <w:rFonts w:ascii="Times New Roman" w:hAnsi="Times New Roman"/>
          <w:sz w:val="24"/>
          <w:szCs w:val="24"/>
        </w:rPr>
        <w:t>Laws do not specify small fishers in term</w:t>
      </w:r>
      <w:r w:rsidR="00537B49">
        <w:rPr>
          <w:rFonts w:ascii="Times New Roman" w:hAnsi="Times New Roman"/>
          <w:sz w:val="24"/>
          <w:szCs w:val="24"/>
        </w:rPr>
        <w:t>s</w:t>
      </w:r>
      <w:r w:rsidR="00515640">
        <w:rPr>
          <w:rFonts w:ascii="Times New Roman" w:hAnsi="Times New Roman"/>
          <w:sz w:val="24"/>
          <w:szCs w:val="24"/>
        </w:rPr>
        <w:t xml:space="preserve"> of fishing gear. Nonetheless, in practice, we </w:t>
      </w:r>
      <w:r w:rsidR="00537B49">
        <w:rPr>
          <w:rFonts w:ascii="Times New Roman" w:hAnsi="Times New Roman"/>
          <w:sz w:val="24"/>
          <w:szCs w:val="24"/>
        </w:rPr>
        <w:t xml:space="preserve">see that the category </w:t>
      </w:r>
      <w:r w:rsidR="00515640">
        <w:rPr>
          <w:rFonts w:ascii="Times New Roman" w:hAnsi="Times New Roman"/>
          <w:sz w:val="24"/>
          <w:szCs w:val="24"/>
        </w:rPr>
        <w:t>cover</w:t>
      </w:r>
      <w:r w:rsidR="00537B49">
        <w:rPr>
          <w:rFonts w:ascii="Times New Roman" w:hAnsi="Times New Roman"/>
          <w:sz w:val="24"/>
          <w:szCs w:val="24"/>
        </w:rPr>
        <w:t>s</w:t>
      </w:r>
      <w:r w:rsidR="00515640">
        <w:rPr>
          <w:rFonts w:ascii="Times New Roman" w:hAnsi="Times New Roman"/>
          <w:sz w:val="24"/>
          <w:szCs w:val="24"/>
        </w:rPr>
        <w:t xml:space="preserve"> those who glean </w:t>
      </w:r>
      <w:r w:rsidR="00537B49">
        <w:rPr>
          <w:rFonts w:ascii="Times New Roman" w:hAnsi="Times New Roman"/>
          <w:sz w:val="24"/>
          <w:szCs w:val="24"/>
        </w:rPr>
        <w:t xml:space="preserve">fish in </w:t>
      </w:r>
      <w:r w:rsidR="00515640">
        <w:rPr>
          <w:rFonts w:ascii="Times New Roman" w:hAnsi="Times New Roman"/>
          <w:sz w:val="24"/>
          <w:szCs w:val="24"/>
        </w:rPr>
        <w:t>coastal water</w:t>
      </w:r>
      <w:r w:rsidR="00537B49">
        <w:rPr>
          <w:rFonts w:ascii="Times New Roman" w:hAnsi="Times New Roman"/>
          <w:sz w:val="24"/>
          <w:szCs w:val="24"/>
        </w:rPr>
        <w:t>s</w:t>
      </w:r>
      <w:r w:rsidR="00515640">
        <w:rPr>
          <w:rFonts w:ascii="Times New Roman" w:hAnsi="Times New Roman"/>
          <w:sz w:val="24"/>
          <w:szCs w:val="24"/>
        </w:rPr>
        <w:t>, use stationary fish traps, gillnet</w:t>
      </w:r>
      <w:r w:rsidR="00537B49">
        <w:rPr>
          <w:rFonts w:ascii="Times New Roman" w:hAnsi="Times New Roman"/>
          <w:sz w:val="24"/>
          <w:szCs w:val="24"/>
        </w:rPr>
        <w:t>s</w:t>
      </w:r>
      <w:r w:rsidR="00515640">
        <w:rPr>
          <w:rFonts w:ascii="Times New Roman" w:hAnsi="Times New Roman"/>
          <w:sz w:val="24"/>
          <w:szCs w:val="24"/>
        </w:rPr>
        <w:t xml:space="preserve">, </w:t>
      </w:r>
      <w:r w:rsidR="00537B49">
        <w:rPr>
          <w:rFonts w:ascii="Times New Roman" w:hAnsi="Times New Roman"/>
          <w:sz w:val="24"/>
          <w:szCs w:val="24"/>
        </w:rPr>
        <w:t>hook-and-</w:t>
      </w:r>
      <w:r w:rsidR="00515640">
        <w:rPr>
          <w:rFonts w:ascii="Times New Roman" w:hAnsi="Times New Roman"/>
          <w:sz w:val="24"/>
          <w:szCs w:val="24"/>
        </w:rPr>
        <w:t>li</w:t>
      </w:r>
      <w:r w:rsidR="00537B49">
        <w:rPr>
          <w:rFonts w:ascii="Times New Roman" w:hAnsi="Times New Roman"/>
          <w:sz w:val="24"/>
          <w:szCs w:val="24"/>
        </w:rPr>
        <w:t xml:space="preserve">ne, </w:t>
      </w:r>
      <w:r w:rsidR="00515640">
        <w:rPr>
          <w:rFonts w:ascii="Times New Roman" w:hAnsi="Times New Roman"/>
          <w:sz w:val="24"/>
          <w:szCs w:val="24"/>
        </w:rPr>
        <w:t>kite fishing</w:t>
      </w:r>
      <w:r w:rsidR="00537B49">
        <w:rPr>
          <w:rFonts w:ascii="Times New Roman" w:hAnsi="Times New Roman"/>
          <w:sz w:val="24"/>
          <w:szCs w:val="24"/>
        </w:rPr>
        <w:t xml:space="preserve"> and other selective gear.</w:t>
      </w:r>
      <w:r w:rsidR="00515640">
        <w:rPr>
          <w:rFonts w:ascii="Times New Roman" w:hAnsi="Times New Roman"/>
          <w:sz w:val="24"/>
          <w:szCs w:val="24"/>
        </w:rPr>
        <w:t xml:space="preserve"> Thus, they cover various gear used </w:t>
      </w:r>
      <w:r w:rsidR="00537B49">
        <w:rPr>
          <w:rFonts w:ascii="Times New Roman" w:hAnsi="Times New Roman"/>
          <w:sz w:val="24"/>
          <w:szCs w:val="24"/>
        </w:rPr>
        <w:t>nearshore waters</w:t>
      </w:r>
      <w:r w:rsidR="00515640">
        <w:rPr>
          <w:rFonts w:ascii="Times New Roman" w:hAnsi="Times New Roman"/>
          <w:sz w:val="24"/>
          <w:szCs w:val="24"/>
        </w:rPr>
        <w:t xml:space="preserve"> up to 12 miles </w:t>
      </w:r>
      <w:r w:rsidR="00537B49">
        <w:rPr>
          <w:rFonts w:ascii="Times New Roman" w:hAnsi="Times New Roman"/>
          <w:sz w:val="24"/>
          <w:szCs w:val="24"/>
        </w:rPr>
        <w:t xml:space="preserve">from the coast, </w:t>
      </w:r>
      <w:r w:rsidR="00515640">
        <w:rPr>
          <w:rFonts w:ascii="Times New Roman" w:hAnsi="Times New Roman"/>
          <w:sz w:val="24"/>
          <w:szCs w:val="24"/>
        </w:rPr>
        <w:t>with the exception of tuna fishing</w:t>
      </w:r>
      <w:r w:rsidR="00537B49">
        <w:rPr>
          <w:rFonts w:ascii="Times New Roman" w:hAnsi="Times New Roman"/>
          <w:sz w:val="24"/>
          <w:szCs w:val="24"/>
        </w:rPr>
        <w:t xml:space="preserve">, which can operates </w:t>
      </w:r>
      <w:r w:rsidR="00515640">
        <w:rPr>
          <w:rFonts w:ascii="Times New Roman" w:hAnsi="Times New Roman"/>
          <w:sz w:val="24"/>
          <w:szCs w:val="24"/>
        </w:rPr>
        <w:t>beyond 12 miles.</w:t>
      </w:r>
    </w:p>
    <w:p w14:paraId="3955CEB6" w14:textId="0FF4C5F7" w:rsidR="006007CE" w:rsidRDefault="00537B49" w:rsidP="006B5D40">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Small-scale</w:t>
      </w:r>
      <w:r w:rsidR="00C0719D">
        <w:rPr>
          <w:rFonts w:ascii="Times New Roman" w:hAnsi="Times New Roman"/>
          <w:sz w:val="24"/>
          <w:szCs w:val="24"/>
        </w:rPr>
        <w:t xml:space="preserve"> fisheries contribute significantly to the Indonesian fisheries and nation</w:t>
      </w:r>
      <w:r w:rsidR="00A7173B">
        <w:rPr>
          <w:rFonts w:ascii="Times New Roman" w:hAnsi="Times New Roman"/>
          <w:sz w:val="24"/>
          <w:szCs w:val="24"/>
        </w:rPr>
        <w:t>al</w:t>
      </w:r>
      <w:r w:rsidR="00C0719D">
        <w:rPr>
          <w:rFonts w:ascii="Times New Roman" w:hAnsi="Times New Roman"/>
          <w:sz w:val="24"/>
          <w:szCs w:val="24"/>
        </w:rPr>
        <w:t xml:space="preserve"> food security</w:t>
      </w:r>
      <w:r w:rsidR="006007CE">
        <w:rPr>
          <w:rFonts w:ascii="Times New Roman" w:hAnsi="Times New Roman"/>
          <w:sz w:val="24"/>
          <w:szCs w:val="24"/>
        </w:rPr>
        <w:t xml:space="preserve">. </w:t>
      </w:r>
      <w:r w:rsidR="00C0719D">
        <w:rPr>
          <w:rFonts w:ascii="Times New Roman" w:hAnsi="Times New Roman"/>
          <w:sz w:val="24"/>
          <w:szCs w:val="24"/>
        </w:rPr>
        <w:t xml:space="preserve"> </w:t>
      </w:r>
      <w:r w:rsidR="00A7173B">
        <w:rPr>
          <w:rFonts w:ascii="Times New Roman" w:hAnsi="Times New Roman"/>
          <w:sz w:val="24"/>
          <w:szCs w:val="24"/>
        </w:rPr>
        <w:t>S</w:t>
      </w:r>
      <w:r>
        <w:rPr>
          <w:rFonts w:ascii="Times New Roman" w:hAnsi="Times New Roman"/>
          <w:sz w:val="24"/>
          <w:szCs w:val="24"/>
        </w:rPr>
        <w:t>mall-scale</w:t>
      </w:r>
      <w:r w:rsidR="00EC46EE">
        <w:rPr>
          <w:rFonts w:ascii="Times New Roman" w:hAnsi="Times New Roman"/>
          <w:sz w:val="24"/>
          <w:szCs w:val="24"/>
        </w:rPr>
        <w:t xml:space="preserve"> </w:t>
      </w:r>
      <w:r w:rsidR="00A7173B">
        <w:rPr>
          <w:rFonts w:ascii="Times New Roman" w:hAnsi="Times New Roman"/>
          <w:sz w:val="24"/>
          <w:szCs w:val="24"/>
        </w:rPr>
        <w:t xml:space="preserve">fishing craft </w:t>
      </w:r>
      <w:r w:rsidR="00EC46EE">
        <w:rPr>
          <w:rFonts w:ascii="Times New Roman" w:hAnsi="Times New Roman"/>
          <w:sz w:val="24"/>
          <w:szCs w:val="24"/>
        </w:rPr>
        <w:t>account</w:t>
      </w:r>
      <w:r w:rsidR="00A7173B">
        <w:rPr>
          <w:rFonts w:ascii="Times New Roman" w:hAnsi="Times New Roman"/>
          <w:sz w:val="24"/>
          <w:szCs w:val="24"/>
        </w:rPr>
        <w:t xml:space="preserve"> for</w:t>
      </w:r>
      <w:r w:rsidR="00EC46EE">
        <w:rPr>
          <w:rFonts w:ascii="Times New Roman" w:hAnsi="Times New Roman"/>
          <w:sz w:val="24"/>
          <w:szCs w:val="24"/>
        </w:rPr>
        <w:t xml:space="preserve"> 96 per</w:t>
      </w:r>
      <w:r w:rsidR="00A7173B">
        <w:rPr>
          <w:rFonts w:ascii="Times New Roman" w:hAnsi="Times New Roman"/>
          <w:sz w:val="24"/>
          <w:szCs w:val="24"/>
        </w:rPr>
        <w:t xml:space="preserve"> </w:t>
      </w:r>
      <w:r w:rsidR="00EC46EE">
        <w:rPr>
          <w:rFonts w:ascii="Times New Roman" w:hAnsi="Times New Roman"/>
          <w:sz w:val="24"/>
          <w:szCs w:val="24"/>
        </w:rPr>
        <w:t xml:space="preserve">cent of </w:t>
      </w:r>
      <w:r w:rsidR="00A7173B">
        <w:rPr>
          <w:rFonts w:ascii="Times New Roman" w:hAnsi="Times New Roman"/>
          <w:sz w:val="24"/>
          <w:szCs w:val="24"/>
        </w:rPr>
        <w:t xml:space="preserve">the </w:t>
      </w:r>
      <w:r w:rsidR="00EC46EE">
        <w:rPr>
          <w:rFonts w:ascii="Times New Roman" w:hAnsi="Times New Roman"/>
          <w:sz w:val="24"/>
          <w:szCs w:val="24"/>
        </w:rPr>
        <w:t>Indonesian</w:t>
      </w:r>
      <w:r w:rsidR="00A7173B">
        <w:rPr>
          <w:rFonts w:ascii="Times New Roman" w:hAnsi="Times New Roman"/>
          <w:sz w:val="24"/>
          <w:szCs w:val="24"/>
        </w:rPr>
        <w:t xml:space="preserve"> fishing</w:t>
      </w:r>
      <w:r w:rsidR="00EC46EE">
        <w:rPr>
          <w:rFonts w:ascii="Times New Roman" w:hAnsi="Times New Roman"/>
          <w:sz w:val="24"/>
          <w:szCs w:val="24"/>
        </w:rPr>
        <w:t xml:space="preserve"> fleets. </w:t>
      </w:r>
      <w:r w:rsidR="00A7173B">
        <w:rPr>
          <w:rFonts w:ascii="Times New Roman" w:hAnsi="Times New Roman"/>
          <w:sz w:val="24"/>
          <w:szCs w:val="24"/>
        </w:rPr>
        <w:t>S</w:t>
      </w:r>
      <w:r>
        <w:rPr>
          <w:rFonts w:ascii="Times New Roman" w:hAnsi="Times New Roman"/>
          <w:sz w:val="24"/>
          <w:szCs w:val="24"/>
        </w:rPr>
        <w:t>mall-scale</w:t>
      </w:r>
      <w:r w:rsidR="00EC46EE">
        <w:rPr>
          <w:rFonts w:ascii="Times New Roman" w:hAnsi="Times New Roman"/>
          <w:sz w:val="24"/>
          <w:szCs w:val="24"/>
        </w:rPr>
        <w:t xml:space="preserve"> operators contribute </w:t>
      </w:r>
      <w:r w:rsidR="00A7173B">
        <w:rPr>
          <w:rFonts w:ascii="Times New Roman" w:hAnsi="Times New Roman"/>
          <w:sz w:val="24"/>
          <w:szCs w:val="24"/>
        </w:rPr>
        <w:t xml:space="preserve">nearly </w:t>
      </w:r>
      <w:r w:rsidR="00EC46EE">
        <w:rPr>
          <w:rFonts w:ascii="Times New Roman" w:hAnsi="Times New Roman"/>
          <w:sz w:val="24"/>
          <w:szCs w:val="24"/>
        </w:rPr>
        <w:t>half (49 per</w:t>
      </w:r>
      <w:r w:rsidR="00A7173B">
        <w:rPr>
          <w:rFonts w:ascii="Times New Roman" w:hAnsi="Times New Roman"/>
          <w:sz w:val="24"/>
          <w:szCs w:val="24"/>
        </w:rPr>
        <w:t xml:space="preserve"> </w:t>
      </w:r>
      <w:r w:rsidR="00EC46EE">
        <w:rPr>
          <w:rFonts w:ascii="Times New Roman" w:hAnsi="Times New Roman"/>
          <w:sz w:val="24"/>
          <w:szCs w:val="24"/>
        </w:rPr>
        <w:t xml:space="preserve">cent) </w:t>
      </w:r>
      <w:r w:rsidR="00A7173B">
        <w:rPr>
          <w:rFonts w:ascii="Times New Roman" w:hAnsi="Times New Roman"/>
          <w:sz w:val="24"/>
          <w:szCs w:val="24"/>
        </w:rPr>
        <w:t>of</w:t>
      </w:r>
      <w:r w:rsidR="00EC46EE">
        <w:rPr>
          <w:rFonts w:ascii="Times New Roman" w:hAnsi="Times New Roman"/>
          <w:sz w:val="24"/>
          <w:szCs w:val="24"/>
        </w:rPr>
        <w:t xml:space="preserve"> total fishing effort. In term</w:t>
      </w:r>
      <w:r w:rsidR="00A7173B">
        <w:rPr>
          <w:rFonts w:ascii="Times New Roman" w:hAnsi="Times New Roman"/>
          <w:sz w:val="24"/>
          <w:szCs w:val="24"/>
        </w:rPr>
        <w:t>s</w:t>
      </w:r>
      <w:r w:rsidR="00EC46EE">
        <w:rPr>
          <w:rFonts w:ascii="Times New Roman" w:hAnsi="Times New Roman"/>
          <w:sz w:val="24"/>
          <w:szCs w:val="24"/>
        </w:rPr>
        <w:t xml:space="preserve"> of employment, </w:t>
      </w:r>
      <w:r w:rsidR="00A7173B">
        <w:rPr>
          <w:rFonts w:ascii="Times New Roman" w:hAnsi="Times New Roman"/>
          <w:sz w:val="24"/>
          <w:szCs w:val="24"/>
        </w:rPr>
        <w:t>the sub-sector employs</w:t>
      </w:r>
      <w:r w:rsidR="00EC46EE">
        <w:rPr>
          <w:rFonts w:ascii="Times New Roman" w:hAnsi="Times New Roman"/>
          <w:sz w:val="24"/>
          <w:szCs w:val="24"/>
        </w:rPr>
        <w:t xml:space="preserve"> 87 per</w:t>
      </w:r>
      <w:r w:rsidR="00A7173B">
        <w:rPr>
          <w:rFonts w:ascii="Times New Roman" w:hAnsi="Times New Roman"/>
          <w:sz w:val="24"/>
          <w:szCs w:val="24"/>
        </w:rPr>
        <w:t xml:space="preserve"> </w:t>
      </w:r>
      <w:r w:rsidR="00EC46EE">
        <w:rPr>
          <w:rFonts w:ascii="Times New Roman" w:hAnsi="Times New Roman"/>
          <w:sz w:val="24"/>
          <w:szCs w:val="24"/>
        </w:rPr>
        <w:t xml:space="preserve">cent of </w:t>
      </w:r>
      <w:r w:rsidR="00A7173B">
        <w:rPr>
          <w:rFonts w:ascii="Times New Roman" w:hAnsi="Times New Roman"/>
          <w:sz w:val="24"/>
          <w:szCs w:val="24"/>
        </w:rPr>
        <w:t>all fishers</w:t>
      </w:r>
      <w:r w:rsidR="000A7C48">
        <w:rPr>
          <w:rFonts w:ascii="Times New Roman" w:hAnsi="Times New Roman"/>
          <w:sz w:val="24"/>
          <w:szCs w:val="24"/>
        </w:rPr>
        <w:t xml:space="preserve">. </w:t>
      </w:r>
      <w:r w:rsidR="00421AC2">
        <w:rPr>
          <w:rFonts w:ascii="Times New Roman" w:hAnsi="Times New Roman"/>
          <w:sz w:val="24"/>
          <w:szCs w:val="24"/>
        </w:rPr>
        <w:t xml:space="preserve">FAO and WorldFish Center (2008) </w:t>
      </w:r>
      <w:r w:rsidR="00A7173B">
        <w:rPr>
          <w:rFonts w:ascii="Times New Roman" w:hAnsi="Times New Roman"/>
          <w:sz w:val="24"/>
          <w:szCs w:val="24"/>
        </w:rPr>
        <w:t xml:space="preserve">estimated </w:t>
      </w:r>
      <w:r w:rsidR="00421AC2">
        <w:rPr>
          <w:rFonts w:ascii="Times New Roman" w:hAnsi="Times New Roman"/>
          <w:sz w:val="24"/>
          <w:szCs w:val="24"/>
        </w:rPr>
        <w:t>that 85 per</w:t>
      </w:r>
      <w:r w:rsidR="00A7173B">
        <w:rPr>
          <w:rFonts w:ascii="Times New Roman" w:hAnsi="Times New Roman"/>
          <w:sz w:val="24"/>
          <w:szCs w:val="24"/>
        </w:rPr>
        <w:t xml:space="preserve"> </w:t>
      </w:r>
      <w:r w:rsidR="00421AC2">
        <w:rPr>
          <w:rFonts w:ascii="Times New Roman" w:hAnsi="Times New Roman"/>
          <w:sz w:val="24"/>
          <w:szCs w:val="24"/>
        </w:rPr>
        <w:t xml:space="preserve">cent of the </w:t>
      </w:r>
      <w:r>
        <w:rPr>
          <w:rFonts w:ascii="Times New Roman" w:hAnsi="Times New Roman"/>
          <w:sz w:val="24"/>
          <w:szCs w:val="24"/>
        </w:rPr>
        <w:t>small-scale</w:t>
      </w:r>
      <w:r w:rsidR="00421AC2">
        <w:rPr>
          <w:rFonts w:ascii="Times New Roman" w:hAnsi="Times New Roman"/>
          <w:sz w:val="24"/>
          <w:szCs w:val="24"/>
        </w:rPr>
        <w:t xml:space="preserve"> fisheries catch was for domestic consumption. This means that small</w:t>
      </w:r>
      <w:r w:rsidR="00A7173B">
        <w:rPr>
          <w:rFonts w:ascii="Times New Roman" w:hAnsi="Times New Roman"/>
          <w:sz w:val="24"/>
          <w:szCs w:val="24"/>
        </w:rPr>
        <w:t>-scale</w:t>
      </w:r>
      <w:r w:rsidR="00421AC2">
        <w:rPr>
          <w:rFonts w:ascii="Times New Roman" w:hAnsi="Times New Roman"/>
          <w:sz w:val="24"/>
          <w:szCs w:val="24"/>
        </w:rPr>
        <w:t xml:space="preserve"> </w:t>
      </w:r>
      <w:r w:rsidR="00041198">
        <w:rPr>
          <w:rFonts w:ascii="Times New Roman" w:hAnsi="Times New Roman"/>
          <w:sz w:val="24"/>
          <w:szCs w:val="24"/>
        </w:rPr>
        <w:t xml:space="preserve">fisheries play a significant role in </w:t>
      </w:r>
      <w:r w:rsidR="00A7173B">
        <w:rPr>
          <w:rFonts w:ascii="Times New Roman" w:hAnsi="Times New Roman"/>
          <w:sz w:val="24"/>
          <w:szCs w:val="24"/>
        </w:rPr>
        <w:t xml:space="preserve">domestic </w:t>
      </w:r>
      <w:r w:rsidR="008B570B">
        <w:rPr>
          <w:rFonts w:ascii="Times New Roman" w:hAnsi="Times New Roman"/>
          <w:sz w:val="24"/>
          <w:szCs w:val="24"/>
        </w:rPr>
        <w:t>food security</w:t>
      </w:r>
      <w:r w:rsidR="00A7173B">
        <w:rPr>
          <w:rFonts w:ascii="Times New Roman" w:hAnsi="Times New Roman"/>
          <w:sz w:val="24"/>
          <w:szCs w:val="24"/>
        </w:rPr>
        <w:t xml:space="preserve"> and nutrition</w:t>
      </w:r>
      <w:r w:rsidR="008B570B">
        <w:rPr>
          <w:rFonts w:ascii="Times New Roman" w:hAnsi="Times New Roman"/>
          <w:sz w:val="24"/>
          <w:szCs w:val="24"/>
        </w:rPr>
        <w:t xml:space="preserve">, particularly </w:t>
      </w:r>
      <w:r w:rsidR="00A7173B">
        <w:rPr>
          <w:rFonts w:ascii="Times New Roman" w:hAnsi="Times New Roman"/>
          <w:sz w:val="24"/>
          <w:szCs w:val="24"/>
        </w:rPr>
        <w:t xml:space="preserve">with </w:t>
      </w:r>
      <w:r w:rsidR="008B570B">
        <w:rPr>
          <w:rFonts w:ascii="Times New Roman" w:hAnsi="Times New Roman"/>
          <w:sz w:val="24"/>
          <w:szCs w:val="24"/>
        </w:rPr>
        <w:t>regard</w:t>
      </w:r>
      <w:r w:rsidR="00A7173B">
        <w:rPr>
          <w:rFonts w:ascii="Times New Roman" w:hAnsi="Times New Roman"/>
          <w:sz w:val="24"/>
          <w:szCs w:val="24"/>
        </w:rPr>
        <w:t>s</w:t>
      </w:r>
      <w:r w:rsidR="008B570B">
        <w:rPr>
          <w:rFonts w:ascii="Times New Roman" w:hAnsi="Times New Roman"/>
          <w:sz w:val="24"/>
          <w:szCs w:val="24"/>
        </w:rPr>
        <w:t xml:space="preserve"> to fish</w:t>
      </w:r>
      <w:r w:rsidR="00A7173B">
        <w:rPr>
          <w:rFonts w:ascii="Times New Roman" w:hAnsi="Times New Roman"/>
          <w:sz w:val="24"/>
          <w:szCs w:val="24"/>
        </w:rPr>
        <w:t>-based protein</w:t>
      </w:r>
      <w:r w:rsidR="008B570B">
        <w:rPr>
          <w:rFonts w:ascii="Times New Roman" w:hAnsi="Times New Roman"/>
          <w:sz w:val="24"/>
          <w:szCs w:val="24"/>
        </w:rPr>
        <w:t xml:space="preserve">. </w:t>
      </w:r>
      <w:r w:rsidR="00421AC2">
        <w:rPr>
          <w:rFonts w:ascii="Times New Roman" w:hAnsi="Times New Roman"/>
          <w:sz w:val="24"/>
          <w:szCs w:val="24"/>
        </w:rPr>
        <w:t xml:space="preserve"> </w:t>
      </w:r>
    </w:p>
    <w:p w14:paraId="22A63BAA" w14:textId="5E4BBB8D" w:rsidR="00A7173B" w:rsidRDefault="00A7173B" w:rsidP="006B5D40">
      <w:pPr>
        <w:autoSpaceDE w:val="0"/>
        <w:autoSpaceDN w:val="0"/>
        <w:adjustRightInd w:val="0"/>
        <w:spacing w:line="360" w:lineRule="auto"/>
        <w:jc w:val="both"/>
        <w:rPr>
          <w:rFonts w:ascii="Times New Roman" w:hAnsi="Times New Roman"/>
          <w:sz w:val="24"/>
          <w:szCs w:val="24"/>
        </w:rPr>
      </w:pPr>
    </w:p>
    <w:p w14:paraId="1A67056A" w14:textId="1FC2317B" w:rsidR="00A7173B" w:rsidRDefault="00A7173B" w:rsidP="006B5D40">
      <w:pPr>
        <w:autoSpaceDE w:val="0"/>
        <w:autoSpaceDN w:val="0"/>
        <w:adjustRightInd w:val="0"/>
        <w:spacing w:line="360" w:lineRule="auto"/>
        <w:jc w:val="both"/>
        <w:rPr>
          <w:rFonts w:ascii="Times New Roman" w:hAnsi="Times New Roman"/>
          <w:sz w:val="24"/>
          <w:szCs w:val="24"/>
        </w:rPr>
      </w:pPr>
      <w:r>
        <w:rPr>
          <w:rFonts w:ascii="Times New Roman" w:hAnsi="Times New Roman"/>
          <w:noProof/>
          <w:sz w:val="24"/>
          <w:szCs w:val="24"/>
          <w:lang w:val="en-IN" w:eastAsia="en-IN"/>
        </w:rPr>
        <w:lastRenderedPageBreak/>
        <mc:AlternateContent>
          <mc:Choice Requires="wpg">
            <w:drawing>
              <wp:anchor distT="0" distB="0" distL="114300" distR="114300" simplePos="0" relativeHeight="251654656" behindDoc="1" locked="0" layoutInCell="1" allowOverlap="1" wp14:anchorId="0E498FC9" wp14:editId="5E98BFBF">
                <wp:simplePos x="0" y="0"/>
                <wp:positionH relativeFrom="column">
                  <wp:posOffset>1238250</wp:posOffset>
                </wp:positionH>
                <wp:positionV relativeFrom="paragraph">
                  <wp:posOffset>0</wp:posOffset>
                </wp:positionV>
                <wp:extent cx="3609974" cy="4573905"/>
                <wp:effectExtent l="0" t="0" r="10160" b="17145"/>
                <wp:wrapNone/>
                <wp:docPr id="15" name="Group 15"/>
                <wp:cNvGraphicFramePr/>
                <a:graphic xmlns:a="http://schemas.openxmlformats.org/drawingml/2006/main">
                  <a:graphicData uri="http://schemas.microsoft.com/office/word/2010/wordprocessingGroup">
                    <wpg:wgp>
                      <wpg:cNvGrpSpPr/>
                      <wpg:grpSpPr>
                        <a:xfrm>
                          <a:off x="0" y="0"/>
                          <a:ext cx="3609974" cy="4573905"/>
                          <a:chOff x="292964" y="0"/>
                          <a:chExt cx="4553991" cy="4935855"/>
                        </a:xfrm>
                      </wpg:grpSpPr>
                      <wps:wsp>
                        <wps:cNvPr id="10" name="Text Box 10"/>
                        <wps:cNvSpPr txBox="1"/>
                        <wps:spPr>
                          <a:xfrm>
                            <a:off x="292964" y="0"/>
                            <a:ext cx="4553991" cy="49358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881F0F" w14:textId="77777777" w:rsidR="009476DA" w:rsidRPr="006007CE" w:rsidRDefault="009476DA" w:rsidP="00A7173B">
                              <w:pPr>
                                <w:spacing w:after="0" w:line="240" w:lineRule="auto"/>
                                <w:jc w:val="center"/>
                                <w:rPr>
                                  <w:rFonts w:ascii="Times New Roman" w:hAnsi="Times New Roman" w:cs="Times New Roman"/>
                                  <w:b/>
                                  <w:sz w:val="20"/>
                                  <w:szCs w:val="20"/>
                                </w:rPr>
                              </w:pPr>
                              <w:r w:rsidRPr="006007CE">
                                <w:rPr>
                                  <w:rFonts w:ascii="Times New Roman" w:hAnsi="Times New Roman" w:cs="Times New Roman"/>
                                  <w:b/>
                                  <w:sz w:val="20"/>
                                  <w:szCs w:val="20"/>
                                </w:rPr>
                                <w:t>Figure 1.</w:t>
                              </w:r>
                            </w:p>
                            <w:p w14:paraId="011C35C7" w14:textId="6737B31D" w:rsidR="009476DA" w:rsidRDefault="009476DA" w:rsidP="00A717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Profile </w:t>
                              </w:r>
                              <w:r w:rsidRPr="006007CE">
                                <w:rPr>
                                  <w:rFonts w:ascii="Times New Roman" w:hAnsi="Times New Roman" w:cs="Times New Roman"/>
                                  <w:b/>
                                  <w:sz w:val="20"/>
                                  <w:szCs w:val="20"/>
                                </w:rPr>
                                <w:t xml:space="preserve">of </w:t>
                              </w:r>
                              <w:r>
                                <w:rPr>
                                  <w:rFonts w:ascii="Times New Roman" w:hAnsi="Times New Roman" w:cs="Times New Roman"/>
                                  <w:b/>
                                  <w:sz w:val="20"/>
                                  <w:szCs w:val="20"/>
                                </w:rPr>
                                <w:t>Small-Scale</w:t>
                              </w:r>
                              <w:r w:rsidRPr="006007CE">
                                <w:rPr>
                                  <w:rFonts w:ascii="Times New Roman" w:hAnsi="Times New Roman" w:cs="Times New Roman"/>
                                  <w:b/>
                                  <w:sz w:val="20"/>
                                  <w:szCs w:val="20"/>
                                </w:rPr>
                                <w:t xml:space="preserve"> Fisheries in Indonesia</w:t>
                              </w:r>
                            </w:p>
                            <w:p w14:paraId="1A5F2A71" w14:textId="4CA7DDCE" w:rsidR="009476DA" w:rsidRDefault="009476DA" w:rsidP="006007CE">
                              <w:pPr>
                                <w:jc w:val="center"/>
                              </w:pPr>
                            </w:p>
                            <w:p w14:paraId="7DF01A35" w14:textId="77777777" w:rsidR="009476DA" w:rsidRDefault="009476DA" w:rsidP="006007CE">
                              <w:pPr>
                                <w:jc w:val="center"/>
                              </w:pPr>
                            </w:p>
                            <w:p w14:paraId="3FE39F32" w14:textId="77777777" w:rsidR="009476DA" w:rsidRDefault="00947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578358" y="4654610"/>
                            <a:ext cx="2343382" cy="25745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8250B" w14:textId="5EF4F47C" w:rsidR="009476DA" w:rsidRPr="00400534" w:rsidRDefault="009476DA" w:rsidP="006007CE">
                              <w:pPr>
                                <w:rPr>
                                  <w:rFonts w:ascii="Times New Roman" w:hAnsi="Times New Roman" w:cs="Times New Roman"/>
                                  <w:sz w:val="20"/>
                                  <w:szCs w:val="20"/>
                                </w:rPr>
                              </w:pPr>
                              <w:r w:rsidRPr="00400534">
                                <w:rPr>
                                  <w:rFonts w:ascii="Times New Roman" w:hAnsi="Times New Roman" w:cs="Times New Roman"/>
                                  <w:sz w:val="20"/>
                                  <w:szCs w:val="20"/>
                                </w:rPr>
                                <w:t xml:space="preserve">Source: Courtney </w:t>
                              </w:r>
                              <w:r>
                                <w:rPr>
                                  <w:rFonts w:ascii="Times New Roman" w:hAnsi="Times New Roman" w:cs="Times New Roman"/>
                                  <w:sz w:val="20"/>
                                  <w:szCs w:val="20"/>
                                </w:rPr>
                                <w:t>e</w:t>
                              </w:r>
                              <w:r w:rsidRPr="00400534">
                                <w:rPr>
                                  <w:rFonts w:ascii="Times New Roman" w:hAnsi="Times New Roman" w:cs="Times New Roman"/>
                                  <w:sz w:val="20"/>
                                  <w:szCs w:val="20"/>
                                </w:rPr>
                                <w:t>t all (2017)</w:t>
                              </w:r>
                            </w:p>
                            <w:p w14:paraId="50930720" w14:textId="77777777" w:rsidR="009476DA" w:rsidRDefault="00947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498FC9" id="Group 15" o:spid="_x0000_s1026" style="position:absolute;left:0;text-align:left;margin-left:97.5pt;margin-top:0;width:284.25pt;height:360.15pt;z-index:-251661824;mso-width-relative:margin;mso-height-relative:margin" coordorigin="2929" coordsize="45539,4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XCXAMAAAALAAAOAAAAZHJzL2Uyb0RvYy54bWzsVltP2zAUfp+0/2D5faRNk9JEpKhjA01C&#10;gAYTz67jtBGO7dluE/brd+wkvYG0wSaeeEl97HP9fM5Xn5w2FUdrpk0pRYaHRwOMmKAyL8Uiwz/u&#10;zj9NMDKWiJxwKViGH5nBp9OPH05qlbJQLiXPmUbgRJi0VhleWqvSIDB0ySpijqRiAg4LqStiQdSL&#10;INekBu8VD8LBYBzUUudKS8qMgd0v7SGeev9Fwai9LgrDLOIZhtys/2r/nbtvMD0h6UITtSxplwZ5&#10;RRYVKQUE3bj6QixBK10+cVWVVEsjC3tEZRXIoigp8zVANcPBQTUXWq6Ur2WR1gu1gQmgPcDp1W7p&#10;1fpGozKHu4sxEqSCO/JhEcgATq0WKehcaHWrbnS3sWglV29T6Mr9QiWo8bA+bmBljUUUNkfjQZIc&#10;RxhROIvi41Ey8L5JSpdwO84uTMJkDBpbY7r82plHcTxKkmFnnoziSezNgz564JLc5FQr6CSzBcv8&#10;G1i3S6KYvwPjgOjBgl5qwbpzVX6WDRr6ZnLRQc2BhWwD+wBsi6NJDWw+g9nT2nvg/lg5SZU29oLJ&#10;CrlFhjU0vO9Dsr40Fq4LQOpVXGgjeZmfl5x7wQ0ZO+MarQmMB7c+U7DY0+IC1Rkej+KBd7x35lxv&#10;7Oec0AdX674HkLhw4Zgfxy4th1OLh1/ZR86cDhffWQHt6FvpmRwJpUxs8vTaTquAil5i2Olvs3qJ&#10;cVsHWPjIUtiNcVUKqVuU9qHNH3poi1YfQNqp2y1tM2/8eJl0LvNHaB8tW7Yyip6XAPQlMfaGaKAn&#10;aD6gXHsNn4JLuB3ZrTBaSv3ruX2nD4MApxjVQHcZNj9XRDOM+DcBI5IMo8jxoxdgRkMQ9O7JfPdE&#10;rKozCS0DQwnZ+aXTt7xfFlpW98DMMxcVjoigEDvDtl+e2ZaEgdkpm828EjCiIvZS3CrqXDt4XYPd&#10;NfdEq67BLczGleyHkqQHfd7qOkshZysri9IPgQO4RbUDHgjCcdtbMAWw2iFTRD0jvJAphvHxBOjP&#10;02Q0jqNxyzkwWh1VhqNoNJqELVWG8XEUh91A9jzdk8F/4Iv5om/qPU444AshHd20rPDOA3/HA+3/&#10;cd8k73TwNnTgnxHwzPJ/YN2T0L3jdmVPH9uH6/Q3AAAA//8DAFBLAwQUAAYACAAAACEAtIpwK98A&#10;AAAIAQAADwAAAGRycy9kb3ducmV2LnhtbEyPQUvDQBCF74L/YRnBm92kIdXGbEop6qkIbQXpbZud&#10;JqHZ2ZDdJum/dzzpZZjHG958L19NthUD9r5xpCCeRSCQSmcaqhR8Hd6fXkD4oMno1hEquKGHVXF/&#10;l+vMuJF2OOxDJTiEfKYV1CF0mZS+rNFqP3MdEntn11sdWPaVNL0eOdy2ch5FC2l1Q/yh1h1uaiwv&#10;+6tV8DHqcZ3Eb8P2ct7cjof083sbo1KPD9P6FUTAKfwdwy8+o0PBTCd3JeNFy3qZcpeggCfbz4sk&#10;BXHiZR4lIItc/i9Q/AAAAP//AwBQSwECLQAUAAYACAAAACEAtoM4kv4AAADhAQAAEwAAAAAAAAAA&#10;AAAAAAAAAAAAW0NvbnRlbnRfVHlwZXNdLnhtbFBLAQItABQABgAIAAAAIQA4/SH/1gAAAJQBAAAL&#10;AAAAAAAAAAAAAAAAAC8BAABfcmVscy8ucmVsc1BLAQItABQABgAIAAAAIQBTXoXCXAMAAAALAAAO&#10;AAAAAAAAAAAAAAAAAC4CAABkcnMvZTJvRG9jLnhtbFBLAQItABQABgAIAAAAIQC0inAr3wAAAAgB&#10;AAAPAAAAAAAAAAAAAAAAALYFAABkcnMvZG93bnJldi54bWxQSwUGAAAAAAQABADzAAAAwgYAAAAA&#10;">
                <v:shapetype id="_x0000_t202" coordsize="21600,21600" o:spt="202" path="m,l,21600r21600,l21600,xe">
                  <v:stroke joinstyle="miter"/>
                  <v:path gradientshapeok="t" o:connecttype="rect"/>
                </v:shapetype>
                <v:shape id="Text Box 10" o:spid="_x0000_s1027" type="#_x0000_t202" style="position:absolute;left:2929;width:45540;height:49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00881F0F" w14:textId="77777777" w:rsidR="009476DA" w:rsidRPr="006007CE" w:rsidRDefault="009476DA" w:rsidP="00A7173B">
                        <w:pPr>
                          <w:spacing w:after="0" w:line="240" w:lineRule="auto"/>
                          <w:jc w:val="center"/>
                          <w:rPr>
                            <w:rFonts w:ascii="Times New Roman" w:hAnsi="Times New Roman" w:cs="Times New Roman"/>
                            <w:b/>
                            <w:sz w:val="20"/>
                            <w:szCs w:val="20"/>
                          </w:rPr>
                        </w:pPr>
                        <w:r w:rsidRPr="006007CE">
                          <w:rPr>
                            <w:rFonts w:ascii="Times New Roman" w:hAnsi="Times New Roman" w:cs="Times New Roman"/>
                            <w:b/>
                            <w:sz w:val="20"/>
                            <w:szCs w:val="20"/>
                          </w:rPr>
                          <w:t>Figure 1.</w:t>
                        </w:r>
                      </w:p>
                      <w:p w14:paraId="011C35C7" w14:textId="6737B31D" w:rsidR="009476DA" w:rsidRDefault="009476DA" w:rsidP="00A717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Profile </w:t>
                        </w:r>
                        <w:r w:rsidRPr="006007CE">
                          <w:rPr>
                            <w:rFonts w:ascii="Times New Roman" w:hAnsi="Times New Roman" w:cs="Times New Roman"/>
                            <w:b/>
                            <w:sz w:val="20"/>
                            <w:szCs w:val="20"/>
                          </w:rPr>
                          <w:t xml:space="preserve">of </w:t>
                        </w:r>
                        <w:r>
                          <w:rPr>
                            <w:rFonts w:ascii="Times New Roman" w:hAnsi="Times New Roman" w:cs="Times New Roman"/>
                            <w:b/>
                            <w:sz w:val="20"/>
                            <w:szCs w:val="20"/>
                          </w:rPr>
                          <w:t>Small-Scale</w:t>
                        </w:r>
                        <w:r w:rsidRPr="006007CE">
                          <w:rPr>
                            <w:rFonts w:ascii="Times New Roman" w:hAnsi="Times New Roman" w:cs="Times New Roman"/>
                            <w:b/>
                            <w:sz w:val="20"/>
                            <w:szCs w:val="20"/>
                          </w:rPr>
                          <w:t xml:space="preserve"> Fisheries in Indonesia</w:t>
                        </w:r>
                      </w:p>
                      <w:p w14:paraId="1A5F2A71" w14:textId="4CA7DDCE" w:rsidR="009476DA" w:rsidRDefault="009476DA" w:rsidP="006007CE">
                        <w:pPr>
                          <w:jc w:val="center"/>
                        </w:pPr>
                      </w:p>
                      <w:p w14:paraId="7DF01A35" w14:textId="77777777" w:rsidR="009476DA" w:rsidRDefault="009476DA" w:rsidP="006007CE">
                        <w:pPr>
                          <w:jc w:val="center"/>
                        </w:pPr>
                      </w:p>
                      <w:p w14:paraId="3FE39F32" w14:textId="77777777" w:rsidR="009476DA" w:rsidRDefault="009476DA"/>
                    </w:txbxContent>
                  </v:textbox>
                </v:shape>
                <v:shape id="Text Box 14" o:spid="_x0000_s1028" type="#_x0000_t202" style="position:absolute;left:15783;top:46546;width:23434;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WxAAAANsAAAAPAAAAZHJzL2Rvd25yZXYueG1sRI9Ba4NA&#10;EIXvhfyHZQq51bUlKcVmE0yp0FuI9tDj4E7UxJ0Vd6vWX58NBHqb4b1535vNbjKtGKh3jWUFz1EM&#10;gri0uuFKwXeRPb2BcB5ZY2uZFPyRg9128bDBRNuRjzTkvhIhhF2CCmrvu0RKV9Zk0EW2Iw7ayfYG&#10;fVj7SuoexxBuWvkSx6/SYMOBUGNHHzWVl/zXBK4tPi9z6mWRlZTv9Xo+H35mpZaPU/oOwtPk/833&#10;6y8d6q/g9ksYQG6vAAAA//8DAFBLAQItABQABgAIAAAAIQDb4fbL7gAAAIUBAAATAAAAAAAAAAAA&#10;AAAAAAAAAABbQ29udGVudF9UeXBlc10ueG1sUEsBAi0AFAAGAAgAAAAhAFr0LFu/AAAAFQEAAAsA&#10;AAAAAAAAAAAAAAAAHwEAAF9yZWxzLy5yZWxzUEsBAi0AFAAGAAgAAAAhAEef9tbEAAAA2wAAAA8A&#10;AAAAAAAAAAAAAAAABwIAAGRycy9kb3ducmV2LnhtbFBLBQYAAAAAAwADALcAAAD4AgAAAAA=&#10;" fillcolor="white [3212]" stroked="f" strokeweight=".5pt">
                  <v:textbox>
                    <w:txbxContent>
                      <w:p w14:paraId="5AA8250B" w14:textId="5EF4F47C" w:rsidR="009476DA" w:rsidRPr="00400534" w:rsidRDefault="009476DA" w:rsidP="006007CE">
                        <w:pPr>
                          <w:rPr>
                            <w:rFonts w:ascii="Times New Roman" w:hAnsi="Times New Roman" w:cs="Times New Roman"/>
                            <w:sz w:val="20"/>
                            <w:szCs w:val="20"/>
                          </w:rPr>
                        </w:pPr>
                        <w:r w:rsidRPr="00400534">
                          <w:rPr>
                            <w:rFonts w:ascii="Times New Roman" w:hAnsi="Times New Roman" w:cs="Times New Roman"/>
                            <w:sz w:val="20"/>
                            <w:szCs w:val="20"/>
                          </w:rPr>
                          <w:t xml:space="preserve">Source: Courtney </w:t>
                        </w:r>
                        <w:r>
                          <w:rPr>
                            <w:rFonts w:ascii="Times New Roman" w:hAnsi="Times New Roman" w:cs="Times New Roman"/>
                            <w:sz w:val="20"/>
                            <w:szCs w:val="20"/>
                          </w:rPr>
                          <w:t>e</w:t>
                        </w:r>
                        <w:r w:rsidRPr="00400534">
                          <w:rPr>
                            <w:rFonts w:ascii="Times New Roman" w:hAnsi="Times New Roman" w:cs="Times New Roman"/>
                            <w:sz w:val="20"/>
                            <w:szCs w:val="20"/>
                          </w:rPr>
                          <w:t>t all (2017)</w:t>
                        </w:r>
                      </w:p>
                      <w:p w14:paraId="50930720" w14:textId="77777777" w:rsidR="009476DA" w:rsidRDefault="009476DA"/>
                    </w:txbxContent>
                  </v:textbox>
                </v:shape>
              </v:group>
            </w:pict>
          </mc:Fallback>
        </mc:AlternateContent>
      </w:r>
    </w:p>
    <w:p w14:paraId="37C51D87" w14:textId="77F10B2E" w:rsidR="00A7173B" w:rsidRDefault="00A7173B" w:rsidP="006B5D40">
      <w:pPr>
        <w:autoSpaceDE w:val="0"/>
        <w:autoSpaceDN w:val="0"/>
        <w:adjustRightInd w:val="0"/>
        <w:spacing w:line="360" w:lineRule="auto"/>
        <w:jc w:val="both"/>
        <w:rPr>
          <w:rFonts w:ascii="Times New Roman" w:hAnsi="Times New Roman"/>
          <w:sz w:val="24"/>
          <w:szCs w:val="24"/>
        </w:rPr>
      </w:pPr>
      <w:r>
        <w:rPr>
          <w:noProof/>
          <w:lang w:val="en-IN" w:eastAsia="en-IN"/>
        </w:rPr>
        <w:drawing>
          <wp:anchor distT="0" distB="0" distL="114300" distR="114300" simplePos="0" relativeHeight="251671040" behindDoc="1" locked="0" layoutInCell="1" allowOverlap="1" wp14:anchorId="4DD0EB60" wp14:editId="21799D58">
            <wp:simplePos x="0" y="0"/>
            <wp:positionH relativeFrom="column">
              <wp:posOffset>1571625</wp:posOffset>
            </wp:positionH>
            <wp:positionV relativeFrom="paragraph">
              <wp:posOffset>86360</wp:posOffset>
            </wp:positionV>
            <wp:extent cx="2956669" cy="3842749"/>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8359" cy="384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80F5FB" w14:textId="7AD0A0B2" w:rsidR="00EB7A1B" w:rsidRDefault="00EB7A1B" w:rsidP="00A20EDB">
      <w:pPr>
        <w:autoSpaceDE w:val="0"/>
        <w:autoSpaceDN w:val="0"/>
        <w:adjustRightInd w:val="0"/>
        <w:spacing w:line="360" w:lineRule="auto"/>
        <w:jc w:val="both"/>
        <w:rPr>
          <w:rFonts w:ascii="Times New Roman" w:hAnsi="Times New Roman"/>
          <w:sz w:val="24"/>
          <w:szCs w:val="24"/>
        </w:rPr>
      </w:pPr>
    </w:p>
    <w:p w14:paraId="538F8670" w14:textId="2727C11F" w:rsidR="00EB7A1B" w:rsidRDefault="00EB7A1B" w:rsidP="00A20EDB">
      <w:pPr>
        <w:autoSpaceDE w:val="0"/>
        <w:autoSpaceDN w:val="0"/>
        <w:adjustRightInd w:val="0"/>
        <w:spacing w:line="360" w:lineRule="auto"/>
        <w:jc w:val="both"/>
        <w:rPr>
          <w:rFonts w:ascii="Times New Roman" w:hAnsi="Times New Roman"/>
          <w:sz w:val="24"/>
          <w:szCs w:val="24"/>
        </w:rPr>
      </w:pPr>
    </w:p>
    <w:p w14:paraId="44255672" w14:textId="07F5571D" w:rsidR="00EB7A1B" w:rsidRDefault="00EB7A1B" w:rsidP="00A20EDB">
      <w:pPr>
        <w:autoSpaceDE w:val="0"/>
        <w:autoSpaceDN w:val="0"/>
        <w:adjustRightInd w:val="0"/>
        <w:spacing w:line="360" w:lineRule="auto"/>
        <w:jc w:val="both"/>
        <w:rPr>
          <w:rFonts w:ascii="Times New Roman" w:hAnsi="Times New Roman"/>
          <w:sz w:val="24"/>
          <w:szCs w:val="24"/>
        </w:rPr>
      </w:pPr>
    </w:p>
    <w:p w14:paraId="6772327F" w14:textId="77777777" w:rsidR="00EB7A1B" w:rsidRDefault="00EB7A1B" w:rsidP="00A20EDB">
      <w:pPr>
        <w:autoSpaceDE w:val="0"/>
        <w:autoSpaceDN w:val="0"/>
        <w:adjustRightInd w:val="0"/>
        <w:spacing w:line="360" w:lineRule="auto"/>
        <w:jc w:val="both"/>
        <w:rPr>
          <w:rFonts w:ascii="Times New Roman" w:hAnsi="Times New Roman"/>
          <w:sz w:val="24"/>
          <w:szCs w:val="24"/>
        </w:rPr>
      </w:pPr>
    </w:p>
    <w:p w14:paraId="23081F3C" w14:textId="77777777" w:rsidR="00EB7A1B" w:rsidRDefault="00EB7A1B" w:rsidP="00A20EDB">
      <w:pPr>
        <w:autoSpaceDE w:val="0"/>
        <w:autoSpaceDN w:val="0"/>
        <w:adjustRightInd w:val="0"/>
        <w:spacing w:line="360" w:lineRule="auto"/>
        <w:jc w:val="both"/>
        <w:rPr>
          <w:rFonts w:ascii="Times New Roman" w:hAnsi="Times New Roman"/>
          <w:sz w:val="24"/>
          <w:szCs w:val="24"/>
        </w:rPr>
      </w:pPr>
    </w:p>
    <w:p w14:paraId="09A30642" w14:textId="77777777" w:rsidR="00EB7A1B" w:rsidRDefault="00EB7A1B" w:rsidP="00A20EDB">
      <w:pPr>
        <w:autoSpaceDE w:val="0"/>
        <w:autoSpaceDN w:val="0"/>
        <w:adjustRightInd w:val="0"/>
        <w:spacing w:line="360" w:lineRule="auto"/>
        <w:jc w:val="both"/>
        <w:rPr>
          <w:rFonts w:ascii="Times New Roman" w:hAnsi="Times New Roman"/>
          <w:sz w:val="24"/>
          <w:szCs w:val="24"/>
        </w:rPr>
      </w:pPr>
    </w:p>
    <w:p w14:paraId="4E33D410" w14:textId="77777777" w:rsidR="00EB7A1B" w:rsidRDefault="00EB7A1B" w:rsidP="00A20EDB">
      <w:pPr>
        <w:autoSpaceDE w:val="0"/>
        <w:autoSpaceDN w:val="0"/>
        <w:adjustRightInd w:val="0"/>
        <w:spacing w:line="360" w:lineRule="auto"/>
        <w:jc w:val="both"/>
        <w:rPr>
          <w:rFonts w:ascii="Times New Roman" w:hAnsi="Times New Roman"/>
          <w:sz w:val="24"/>
          <w:szCs w:val="24"/>
        </w:rPr>
      </w:pPr>
    </w:p>
    <w:p w14:paraId="355B4B98" w14:textId="77777777" w:rsidR="00EB7A1B" w:rsidRDefault="00EB7A1B" w:rsidP="00A20EDB">
      <w:pPr>
        <w:autoSpaceDE w:val="0"/>
        <w:autoSpaceDN w:val="0"/>
        <w:adjustRightInd w:val="0"/>
        <w:spacing w:line="360" w:lineRule="auto"/>
        <w:jc w:val="both"/>
        <w:rPr>
          <w:rFonts w:ascii="Times New Roman" w:hAnsi="Times New Roman"/>
          <w:sz w:val="24"/>
          <w:szCs w:val="24"/>
        </w:rPr>
      </w:pPr>
    </w:p>
    <w:p w14:paraId="0A6FE1A3" w14:textId="77777777" w:rsidR="00EB7A1B" w:rsidRDefault="00EB7A1B" w:rsidP="00A20EDB">
      <w:pPr>
        <w:autoSpaceDE w:val="0"/>
        <w:autoSpaceDN w:val="0"/>
        <w:adjustRightInd w:val="0"/>
        <w:spacing w:line="360" w:lineRule="auto"/>
        <w:jc w:val="both"/>
        <w:rPr>
          <w:rFonts w:ascii="Times New Roman" w:hAnsi="Times New Roman"/>
          <w:sz w:val="24"/>
          <w:szCs w:val="24"/>
        </w:rPr>
      </w:pPr>
    </w:p>
    <w:p w14:paraId="012FCE69" w14:textId="77777777" w:rsidR="00EB7A1B" w:rsidRDefault="00EB7A1B" w:rsidP="00A20EDB">
      <w:pPr>
        <w:autoSpaceDE w:val="0"/>
        <w:autoSpaceDN w:val="0"/>
        <w:adjustRightInd w:val="0"/>
        <w:spacing w:line="360" w:lineRule="auto"/>
        <w:jc w:val="both"/>
        <w:rPr>
          <w:rFonts w:ascii="Times New Roman" w:hAnsi="Times New Roman"/>
          <w:sz w:val="24"/>
          <w:szCs w:val="24"/>
        </w:rPr>
      </w:pPr>
    </w:p>
    <w:p w14:paraId="61AF83D5" w14:textId="3B2D8EF8" w:rsidR="000A7C48" w:rsidRDefault="00F77283" w:rsidP="00A20ED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sz w:val="24"/>
          <w:szCs w:val="24"/>
        </w:rPr>
        <w:t>Nonetheless,</w:t>
      </w:r>
      <w:r w:rsidR="00DA5DBA">
        <w:rPr>
          <w:rFonts w:ascii="Times New Roman" w:hAnsi="Times New Roman"/>
          <w:sz w:val="24"/>
          <w:szCs w:val="24"/>
        </w:rPr>
        <w:t xml:space="preserve"> </w:t>
      </w:r>
      <w:r w:rsidR="00002D60">
        <w:rPr>
          <w:rFonts w:ascii="Times New Roman" w:hAnsi="Times New Roman"/>
          <w:sz w:val="24"/>
          <w:szCs w:val="24"/>
        </w:rPr>
        <w:t xml:space="preserve">the </w:t>
      </w:r>
      <w:r w:rsidR="00DA5DBA">
        <w:rPr>
          <w:rFonts w:ascii="Times New Roman" w:hAnsi="Times New Roman"/>
          <w:sz w:val="24"/>
          <w:szCs w:val="24"/>
        </w:rPr>
        <w:t>liv</w:t>
      </w:r>
      <w:r w:rsidR="00002D60">
        <w:rPr>
          <w:rFonts w:ascii="Times New Roman" w:hAnsi="Times New Roman"/>
          <w:sz w:val="24"/>
          <w:szCs w:val="24"/>
        </w:rPr>
        <w:t xml:space="preserve">es and </w:t>
      </w:r>
      <w:r w:rsidR="00DA5DBA">
        <w:rPr>
          <w:rFonts w:ascii="Times New Roman" w:hAnsi="Times New Roman"/>
          <w:sz w:val="24"/>
          <w:szCs w:val="24"/>
        </w:rPr>
        <w:t xml:space="preserve">livelihoods of </w:t>
      </w:r>
      <w:r w:rsidR="00002D60">
        <w:rPr>
          <w:rFonts w:ascii="Times New Roman" w:hAnsi="Times New Roman"/>
          <w:sz w:val="24"/>
          <w:szCs w:val="24"/>
        </w:rPr>
        <w:t xml:space="preserve">fishing </w:t>
      </w:r>
      <w:r w:rsidR="00DA5DBA">
        <w:rPr>
          <w:rFonts w:ascii="Times New Roman" w:hAnsi="Times New Roman"/>
          <w:sz w:val="24"/>
          <w:szCs w:val="24"/>
        </w:rPr>
        <w:t>communities</w:t>
      </w:r>
      <w:r w:rsidR="00002D60">
        <w:rPr>
          <w:rFonts w:ascii="Times New Roman" w:hAnsi="Times New Roman"/>
          <w:sz w:val="24"/>
          <w:szCs w:val="24"/>
        </w:rPr>
        <w:t xml:space="preserve"> and the sustainability of small-scale fisheries </w:t>
      </w:r>
      <w:r w:rsidR="006B5D40">
        <w:rPr>
          <w:rFonts w:ascii="Times New Roman" w:hAnsi="Times New Roman"/>
          <w:sz w:val="24"/>
          <w:szCs w:val="24"/>
        </w:rPr>
        <w:t>face serious challenges</w:t>
      </w:r>
      <w:r w:rsidR="00DA5DBA">
        <w:rPr>
          <w:rFonts w:ascii="Times New Roman" w:hAnsi="Times New Roman"/>
          <w:sz w:val="24"/>
          <w:szCs w:val="24"/>
        </w:rPr>
        <w:t xml:space="preserve">. This is due to both ecological and socio-economic circumstances. </w:t>
      </w:r>
      <w:r w:rsidR="00002D60">
        <w:rPr>
          <w:rFonts w:ascii="Times New Roman" w:hAnsi="Times New Roman"/>
          <w:sz w:val="24"/>
          <w:szCs w:val="24"/>
        </w:rPr>
        <w:t>D</w:t>
      </w:r>
      <w:r w:rsidR="006B5D40" w:rsidRPr="00B03245">
        <w:rPr>
          <w:rFonts w:ascii="Times New Roman" w:hAnsi="Times New Roman"/>
          <w:sz w:val="24"/>
          <w:szCs w:val="24"/>
        </w:rPr>
        <w:t xml:space="preserve">espite the abundance of fish resources </w:t>
      </w:r>
      <w:r w:rsidR="00002D60">
        <w:rPr>
          <w:rFonts w:ascii="Times New Roman" w:hAnsi="Times New Roman"/>
          <w:sz w:val="24"/>
          <w:szCs w:val="24"/>
        </w:rPr>
        <w:t xml:space="preserve">at present </w:t>
      </w:r>
      <w:r w:rsidR="006B5D40" w:rsidRPr="00B03245">
        <w:rPr>
          <w:rFonts w:ascii="Times New Roman" w:hAnsi="Times New Roman"/>
          <w:sz w:val="24"/>
          <w:szCs w:val="24"/>
        </w:rPr>
        <w:t>(12</w:t>
      </w:r>
      <w:r w:rsidR="00002D60">
        <w:rPr>
          <w:rFonts w:ascii="Times New Roman" w:hAnsi="Times New Roman"/>
          <w:sz w:val="24"/>
          <w:szCs w:val="24"/>
        </w:rPr>
        <w:t>.</w:t>
      </w:r>
      <w:r w:rsidR="006B5D40" w:rsidRPr="00B03245">
        <w:rPr>
          <w:rFonts w:ascii="Times New Roman" w:hAnsi="Times New Roman"/>
          <w:sz w:val="24"/>
          <w:szCs w:val="24"/>
        </w:rPr>
        <w:t>5 million ton</w:t>
      </w:r>
      <w:r w:rsidR="00002D60">
        <w:rPr>
          <w:rFonts w:ascii="Times New Roman" w:hAnsi="Times New Roman"/>
          <w:sz w:val="24"/>
          <w:szCs w:val="24"/>
        </w:rPr>
        <w:t>s annually</w:t>
      </w:r>
      <w:r w:rsidR="006B5D40" w:rsidRPr="00B03245">
        <w:rPr>
          <w:rFonts w:ascii="Times New Roman" w:hAnsi="Times New Roman"/>
          <w:sz w:val="24"/>
          <w:szCs w:val="24"/>
        </w:rPr>
        <w:t xml:space="preserve">), coastal </w:t>
      </w:r>
      <w:r w:rsidR="00B03245" w:rsidRPr="00B03245">
        <w:rPr>
          <w:rFonts w:ascii="Times New Roman" w:hAnsi="Times New Roman"/>
          <w:sz w:val="24"/>
          <w:szCs w:val="24"/>
        </w:rPr>
        <w:t>fish</w:t>
      </w:r>
      <w:r w:rsidR="00002D60">
        <w:rPr>
          <w:rFonts w:ascii="Times New Roman" w:hAnsi="Times New Roman"/>
          <w:sz w:val="24"/>
          <w:szCs w:val="24"/>
        </w:rPr>
        <w:t xml:space="preserve"> availability, the mainstay</w:t>
      </w:r>
      <w:r w:rsidR="00B03245" w:rsidRPr="00B03245">
        <w:rPr>
          <w:rFonts w:ascii="Times New Roman" w:hAnsi="Times New Roman"/>
          <w:sz w:val="24"/>
          <w:szCs w:val="24"/>
        </w:rPr>
        <w:t xml:space="preserve"> of </w:t>
      </w:r>
      <w:r w:rsidR="00537B49">
        <w:rPr>
          <w:rFonts w:ascii="Times New Roman" w:hAnsi="Times New Roman"/>
          <w:sz w:val="24"/>
          <w:szCs w:val="24"/>
        </w:rPr>
        <w:t>small-scale</w:t>
      </w:r>
      <w:r w:rsidR="00B03245" w:rsidRPr="00B03245">
        <w:rPr>
          <w:rFonts w:ascii="Times New Roman" w:hAnsi="Times New Roman"/>
          <w:sz w:val="24"/>
          <w:szCs w:val="24"/>
        </w:rPr>
        <w:t xml:space="preserve"> fishe</w:t>
      </w:r>
      <w:r w:rsidR="00002D60">
        <w:rPr>
          <w:rFonts w:ascii="Times New Roman" w:hAnsi="Times New Roman"/>
          <w:sz w:val="24"/>
          <w:szCs w:val="24"/>
        </w:rPr>
        <w:t>ries,</w:t>
      </w:r>
      <w:r w:rsidR="00B03245" w:rsidRPr="00B03245">
        <w:rPr>
          <w:rFonts w:ascii="Times New Roman" w:hAnsi="Times New Roman"/>
          <w:sz w:val="24"/>
          <w:szCs w:val="24"/>
        </w:rPr>
        <w:t xml:space="preserve"> </w:t>
      </w:r>
      <w:r w:rsidR="006B5D40" w:rsidRPr="00B03245">
        <w:rPr>
          <w:rFonts w:ascii="Times New Roman" w:hAnsi="Times New Roman"/>
          <w:sz w:val="24"/>
          <w:szCs w:val="24"/>
        </w:rPr>
        <w:t>have shown indications of overexploit</w:t>
      </w:r>
      <w:r w:rsidR="00002D60">
        <w:rPr>
          <w:rFonts w:ascii="Times New Roman" w:hAnsi="Times New Roman"/>
          <w:sz w:val="24"/>
          <w:szCs w:val="24"/>
        </w:rPr>
        <w:t>ation</w:t>
      </w:r>
      <w:r w:rsidR="003F344C" w:rsidRPr="00B03245">
        <w:rPr>
          <w:rFonts w:ascii="Times New Roman" w:hAnsi="Times New Roman"/>
          <w:sz w:val="24"/>
          <w:szCs w:val="24"/>
        </w:rPr>
        <w:t xml:space="preserve"> (MMAF 2015)</w:t>
      </w:r>
      <w:r w:rsidR="00002D60">
        <w:rPr>
          <w:rFonts w:ascii="Times New Roman" w:hAnsi="Times New Roman"/>
          <w:sz w:val="24"/>
          <w:szCs w:val="24"/>
        </w:rPr>
        <w:t>. D</w:t>
      </w:r>
      <w:r w:rsidR="006B5D40" w:rsidRPr="00B03245">
        <w:rPr>
          <w:rFonts w:ascii="Times New Roman" w:hAnsi="Times New Roman"/>
          <w:sz w:val="24"/>
          <w:szCs w:val="24"/>
        </w:rPr>
        <w:t>eforestation of mangrove ecosystem</w:t>
      </w:r>
      <w:r w:rsidR="000A2FCA">
        <w:rPr>
          <w:rFonts w:ascii="Times New Roman" w:hAnsi="Times New Roman"/>
          <w:sz w:val="24"/>
          <w:szCs w:val="24"/>
        </w:rPr>
        <w:t>s in Indonesia</w:t>
      </w:r>
      <w:r w:rsidR="006B5D40" w:rsidRPr="00B03245">
        <w:rPr>
          <w:rFonts w:ascii="Times New Roman" w:hAnsi="Times New Roman"/>
          <w:sz w:val="24"/>
          <w:szCs w:val="24"/>
        </w:rPr>
        <w:t xml:space="preserve"> has been one of the </w:t>
      </w:r>
      <w:r w:rsidR="007E241D" w:rsidRPr="00B03245">
        <w:rPr>
          <w:rFonts w:ascii="Times New Roman" w:hAnsi="Times New Roman"/>
          <w:sz w:val="24"/>
          <w:szCs w:val="24"/>
        </w:rPr>
        <w:t>fastest in the world</w:t>
      </w:r>
      <w:r w:rsidR="00AB01AD" w:rsidRPr="00B03245">
        <w:rPr>
          <w:rFonts w:ascii="Times New Roman" w:hAnsi="Times New Roman"/>
          <w:sz w:val="24"/>
          <w:szCs w:val="24"/>
        </w:rPr>
        <w:t xml:space="preserve"> </w:t>
      </w:r>
      <w:r w:rsidR="007E241D" w:rsidRPr="00B03245">
        <w:rPr>
          <w:rFonts w:ascii="Times New Roman" w:hAnsi="Times New Roman"/>
          <w:sz w:val="24"/>
          <w:szCs w:val="24"/>
        </w:rPr>
        <w:t xml:space="preserve">and the condition of coral reefs </w:t>
      </w:r>
      <w:r w:rsidR="000A2FCA">
        <w:rPr>
          <w:rFonts w:ascii="Times New Roman" w:hAnsi="Times New Roman"/>
          <w:sz w:val="24"/>
          <w:szCs w:val="24"/>
        </w:rPr>
        <w:t>also needs urgent attention</w:t>
      </w:r>
      <w:r w:rsidR="007E241D" w:rsidRPr="00B03245">
        <w:rPr>
          <w:rFonts w:ascii="Times New Roman" w:hAnsi="Times New Roman"/>
          <w:sz w:val="24"/>
          <w:szCs w:val="24"/>
        </w:rPr>
        <w:t xml:space="preserve"> (</w:t>
      </w:r>
      <w:r w:rsidR="00840F12" w:rsidRPr="00B03245">
        <w:rPr>
          <w:rFonts w:ascii="Times New Roman" w:hAnsi="Times New Roman" w:cs="Times New Roman"/>
          <w:sz w:val="24"/>
          <w:szCs w:val="24"/>
        </w:rPr>
        <w:t>Giyanto at all. 2017).</w:t>
      </w:r>
      <w:r w:rsidR="00840F12">
        <w:rPr>
          <w:rFonts w:ascii="Times New Roman" w:hAnsi="Times New Roman" w:cs="Times New Roman"/>
          <w:sz w:val="24"/>
          <w:szCs w:val="24"/>
        </w:rPr>
        <w:t xml:space="preserve"> </w:t>
      </w:r>
      <w:r w:rsidR="00C31CDF">
        <w:rPr>
          <w:rFonts w:ascii="Times New Roman" w:hAnsi="Times New Roman" w:cs="Times New Roman"/>
          <w:sz w:val="24"/>
          <w:szCs w:val="24"/>
        </w:rPr>
        <w:t xml:space="preserve"> Economically, fishers and coastal communities are</w:t>
      </w:r>
      <w:r w:rsidR="005A7D69">
        <w:rPr>
          <w:rFonts w:ascii="Times New Roman" w:hAnsi="Times New Roman" w:cs="Times New Roman"/>
          <w:sz w:val="24"/>
          <w:szCs w:val="24"/>
        </w:rPr>
        <w:t xml:space="preserve"> presented as</w:t>
      </w:r>
      <w:r w:rsidR="00C31CDF">
        <w:rPr>
          <w:rFonts w:ascii="Times New Roman" w:hAnsi="Times New Roman" w:cs="Times New Roman"/>
          <w:sz w:val="24"/>
          <w:szCs w:val="24"/>
        </w:rPr>
        <w:t xml:space="preserve"> the enclave of </w:t>
      </w:r>
      <w:r w:rsidR="000A2FCA">
        <w:rPr>
          <w:rFonts w:ascii="Times New Roman" w:hAnsi="Times New Roman" w:cs="Times New Roman"/>
          <w:sz w:val="24"/>
          <w:szCs w:val="24"/>
        </w:rPr>
        <w:t xml:space="preserve">the </w:t>
      </w:r>
      <w:r w:rsidR="00C31CDF">
        <w:rPr>
          <w:rFonts w:ascii="Times New Roman" w:hAnsi="Times New Roman" w:cs="Times New Roman"/>
          <w:sz w:val="24"/>
          <w:szCs w:val="24"/>
        </w:rPr>
        <w:t>poor</w:t>
      </w:r>
      <w:r w:rsidR="005A7D69">
        <w:rPr>
          <w:rFonts w:ascii="Times New Roman" w:hAnsi="Times New Roman" w:cs="Times New Roman"/>
          <w:sz w:val="24"/>
          <w:szCs w:val="24"/>
        </w:rPr>
        <w:t>. This narrative is true both for</w:t>
      </w:r>
      <w:r w:rsidR="000A2FCA">
        <w:rPr>
          <w:rFonts w:ascii="Times New Roman" w:hAnsi="Times New Roman" w:cs="Times New Roman"/>
          <w:sz w:val="24"/>
          <w:szCs w:val="24"/>
        </w:rPr>
        <w:t xml:space="preserve"> Indonesian</w:t>
      </w:r>
      <w:r w:rsidR="005A7D69">
        <w:rPr>
          <w:rFonts w:ascii="Times New Roman" w:hAnsi="Times New Roman" w:cs="Times New Roman"/>
          <w:sz w:val="24"/>
          <w:szCs w:val="24"/>
        </w:rPr>
        <w:t xml:space="preserve"> government and non-government organisations </w:t>
      </w:r>
      <w:r w:rsidR="000A2FCA">
        <w:rPr>
          <w:rFonts w:ascii="Times New Roman" w:hAnsi="Times New Roman" w:cs="Times New Roman"/>
          <w:sz w:val="24"/>
          <w:szCs w:val="24"/>
        </w:rPr>
        <w:t xml:space="preserve">(NGO) </w:t>
      </w:r>
      <w:r w:rsidR="005A7D69">
        <w:rPr>
          <w:rFonts w:ascii="Times New Roman" w:hAnsi="Times New Roman" w:cs="Times New Roman"/>
          <w:sz w:val="24"/>
          <w:szCs w:val="24"/>
        </w:rPr>
        <w:t>alike</w:t>
      </w:r>
      <w:r w:rsidR="00C31CDF">
        <w:rPr>
          <w:rFonts w:ascii="Times New Roman" w:hAnsi="Times New Roman" w:cs="Times New Roman"/>
          <w:sz w:val="24"/>
          <w:szCs w:val="24"/>
        </w:rPr>
        <w:t xml:space="preserve"> (</w:t>
      </w:r>
      <w:r w:rsidR="000A2FCA">
        <w:rPr>
          <w:rFonts w:ascii="Times New Roman" w:hAnsi="Times New Roman" w:cs="Times New Roman"/>
          <w:sz w:val="24"/>
          <w:szCs w:val="24"/>
        </w:rPr>
        <w:t xml:space="preserve">for example, </w:t>
      </w:r>
      <w:r w:rsidR="00C31CDF">
        <w:rPr>
          <w:rFonts w:ascii="Times New Roman" w:hAnsi="Times New Roman" w:cs="Times New Roman"/>
          <w:sz w:val="24"/>
          <w:szCs w:val="24"/>
        </w:rPr>
        <w:t>Pusat Kajian Stategis Badan Amil Zakat Nasional</w:t>
      </w:r>
      <w:r w:rsidR="008C5673" w:rsidRPr="0038234E">
        <w:rPr>
          <w:rFonts w:ascii="Times New Roman" w:hAnsi="Times New Roman" w:cs="Times New Roman"/>
          <w:sz w:val="24"/>
          <w:szCs w:val="24"/>
        </w:rPr>
        <w:t>).</w:t>
      </w:r>
      <w:r w:rsidR="00C31CDF" w:rsidRPr="0038234E">
        <w:rPr>
          <w:rFonts w:ascii="Times New Roman" w:hAnsi="Times New Roman" w:cs="Times New Roman"/>
          <w:sz w:val="24"/>
          <w:szCs w:val="24"/>
        </w:rPr>
        <w:t xml:space="preserve"> </w:t>
      </w:r>
      <w:r w:rsidR="000A2FCA">
        <w:rPr>
          <w:rFonts w:ascii="Times New Roman" w:hAnsi="Times New Roman" w:cs="Times New Roman"/>
          <w:sz w:val="24"/>
          <w:szCs w:val="24"/>
        </w:rPr>
        <w:t xml:space="preserve">The </w:t>
      </w:r>
      <w:r w:rsidR="0038234E" w:rsidRPr="0038234E">
        <w:rPr>
          <w:rFonts w:ascii="Times New Roman" w:hAnsi="Times New Roman" w:cs="Times New Roman"/>
          <w:sz w:val="24"/>
          <w:szCs w:val="24"/>
        </w:rPr>
        <w:t>Indonesian Bureau of Statistic</w:t>
      </w:r>
      <w:r w:rsidR="000A2FCA">
        <w:rPr>
          <w:rFonts w:ascii="Times New Roman" w:hAnsi="Times New Roman" w:cs="Times New Roman"/>
          <w:sz w:val="24"/>
          <w:szCs w:val="24"/>
        </w:rPr>
        <w:t>s</w:t>
      </w:r>
      <w:r w:rsidR="0038234E" w:rsidRPr="0038234E">
        <w:rPr>
          <w:rFonts w:ascii="Times New Roman" w:hAnsi="Times New Roman" w:cs="Times New Roman"/>
          <w:sz w:val="24"/>
          <w:szCs w:val="24"/>
        </w:rPr>
        <w:t xml:space="preserve"> notes </w:t>
      </w:r>
      <w:r w:rsidR="00E402BD" w:rsidRPr="0038234E">
        <w:rPr>
          <w:rFonts w:ascii="Times New Roman" w:hAnsi="Times New Roman" w:cs="Times New Roman"/>
          <w:sz w:val="24"/>
          <w:szCs w:val="24"/>
        </w:rPr>
        <w:t xml:space="preserve">that </w:t>
      </w:r>
      <w:r w:rsidR="00E402BD">
        <w:rPr>
          <w:rFonts w:ascii="Times New Roman" w:hAnsi="Times New Roman" w:cs="Times New Roman"/>
          <w:sz w:val="24"/>
          <w:szCs w:val="24"/>
          <w:lang w:val="id-ID"/>
        </w:rPr>
        <w:t>26</w:t>
      </w:r>
      <w:r w:rsidR="00E402BD">
        <w:rPr>
          <w:rFonts w:ascii="Times New Roman" w:hAnsi="Times New Roman" w:cs="Times New Roman"/>
          <w:sz w:val="24"/>
          <w:szCs w:val="24"/>
        </w:rPr>
        <w:t>.</w:t>
      </w:r>
      <w:r w:rsidR="00E402BD" w:rsidRPr="0038234E">
        <w:rPr>
          <w:rFonts w:ascii="Times New Roman" w:hAnsi="Times New Roman" w:cs="Times New Roman"/>
          <w:sz w:val="24"/>
          <w:szCs w:val="24"/>
          <w:lang w:val="id-ID"/>
        </w:rPr>
        <w:t>58</w:t>
      </w:r>
      <w:r w:rsidR="0038234E" w:rsidRPr="0038234E">
        <w:rPr>
          <w:rFonts w:ascii="Times New Roman" w:hAnsi="Times New Roman" w:cs="Times New Roman"/>
          <w:sz w:val="24"/>
          <w:szCs w:val="24"/>
          <w:lang w:val="id-ID"/>
        </w:rPr>
        <w:t xml:space="preserve"> </w:t>
      </w:r>
      <w:r w:rsidR="0038234E" w:rsidRPr="0038234E">
        <w:rPr>
          <w:rFonts w:ascii="Times New Roman" w:hAnsi="Times New Roman" w:cs="Times New Roman"/>
          <w:sz w:val="24"/>
          <w:szCs w:val="24"/>
        </w:rPr>
        <w:t xml:space="preserve">million people </w:t>
      </w:r>
      <w:r w:rsidR="000A2FCA">
        <w:rPr>
          <w:rFonts w:ascii="Times New Roman" w:hAnsi="Times New Roman" w:cs="Times New Roman"/>
          <w:sz w:val="24"/>
          <w:szCs w:val="24"/>
        </w:rPr>
        <w:t xml:space="preserve">in Indonesia lived below the poverty line </w:t>
      </w:r>
      <w:r w:rsidR="0038234E" w:rsidRPr="0038234E">
        <w:rPr>
          <w:rFonts w:ascii="Times New Roman" w:hAnsi="Times New Roman" w:cs="Times New Roman"/>
          <w:sz w:val="24"/>
          <w:szCs w:val="24"/>
        </w:rPr>
        <w:t xml:space="preserve">in 2017.  Coastal and </w:t>
      </w:r>
      <w:r w:rsidR="00E402BD" w:rsidRPr="0038234E">
        <w:rPr>
          <w:rFonts w:ascii="Times New Roman" w:hAnsi="Times New Roman" w:cs="Times New Roman"/>
          <w:sz w:val="24"/>
          <w:szCs w:val="24"/>
        </w:rPr>
        <w:t>rural communities contribute</w:t>
      </w:r>
      <w:r w:rsidR="0038234E" w:rsidRPr="0038234E">
        <w:rPr>
          <w:rFonts w:ascii="Times New Roman" w:hAnsi="Times New Roman" w:cs="Times New Roman"/>
          <w:sz w:val="24"/>
          <w:szCs w:val="24"/>
        </w:rPr>
        <w:t xml:space="preserve"> </w:t>
      </w:r>
      <w:r w:rsidR="00E402BD">
        <w:rPr>
          <w:rFonts w:ascii="Times New Roman" w:hAnsi="Times New Roman" w:cs="Times New Roman"/>
          <w:sz w:val="24"/>
          <w:szCs w:val="24"/>
          <w:lang w:val="id-ID"/>
        </w:rPr>
        <w:t>61</w:t>
      </w:r>
      <w:r w:rsidR="00E402BD">
        <w:rPr>
          <w:rFonts w:ascii="Times New Roman" w:hAnsi="Times New Roman" w:cs="Times New Roman"/>
          <w:sz w:val="24"/>
          <w:szCs w:val="24"/>
        </w:rPr>
        <w:t>.</w:t>
      </w:r>
      <w:r w:rsidR="0038234E" w:rsidRPr="0038234E">
        <w:rPr>
          <w:rFonts w:ascii="Times New Roman" w:hAnsi="Times New Roman" w:cs="Times New Roman"/>
          <w:sz w:val="24"/>
          <w:szCs w:val="24"/>
          <w:lang w:val="id-ID"/>
        </w:rPr>
        <w:t>36 per</w:t>
      </w:r>
      <w:r w:rsidR="000A2FCA">
        <w:rPr>
          <w:rFonts w:ascii="Times New Roman" w:hAnsi="Times New Roman" w:cs="Times New Roman"/>
          <w:sz w:val="24"/>
          <w:szCs w:val="24"/>
        </w:rPr>
        <w:t xml:space="preserve"> </w:t>
      </w:r>
      <w:r w:rsidR="0038234E" w:rsidRPr="0038234E">
        <w:rPr>
          <w:rFonts w:ascii="Times New Roman" w:hAnsi="Times New Roman" w:cs="Times New Roman"/>
          <w:sz w:val="24"/>
          <w:szCs w:val="24"/>
        </w:rPr>
        <w:t>c</w:t>
      </w:r>
      <w:r w:rsidR="0038234E" w:rsidRPr="0038234E">
        <w:rPr>
          <w:rFonts w:ascii="Times New Roman" w:hAnsi="Times New Roman" w:cs="Times New Roman"/>
          <w:sz w:val="24"/>
          <w:szCs w:val="24"/>
          <w:lang w:val="id-ID"/>
        </w:rPr>
        <w:t>en</w:t>
      </w:r>
      <w:r w:rsidR="000A2FCA">
        <w:rPr>
          <w:rFonts w:ascii="Times New Roman" w:hAnsi="Times New Roman" w:cs="Times New Roman"/>
          <w:sz w:val="24"/>
          <w:szCs w:val="24"/>
        </w:rPr>
        <w:t>t</w:t>
      </w:r>
      <w:r w:rsidR="0038234E" w:rsidRPr="0038234E">
        <w:rPr>
          <w:rFonts w:ascii="Times New Roman" w:hAnsi="Times New Roman" w:cs="Times New Roman"/>
          <w:sz w:val="24"/>
          <w:szCs w:val="24"/>
          <w:lang w:val="id-ID"/>
        </w:rPr>
        <w:t xml:space="preserve"> to this number. </w:t>
      </w:r>
    </w:p>
    <w:p w14:paraId="25615ED8" w14:textId="5651181F" w:rsidR="00A73173" w:rsidRDefault="004A4707" w:rsidP="00A73173">
      <w:pPr>
        <w:autoSpaceDE w:val="0"/>
        <w:autoSpaceDN w:val="0"/>
        <w:adjustRightInd w:val="0"/>
        <w:spacing w:line="36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It seems that this </w:t>
      </w:r>
      <w:r w:rsidR="005A7D69">
        <w:rPr>
          <w:rFonts w:ascii="Times New Roman" w:hAnsi="Times New Roman" w:cs="Times New Roman"/>
          <w:sz w:val="24"/>
          <w:szCs w:val="24"/>
        </w:rPr>
        <w:t xml:space="preserve">situation </w:t>
      </w:r>
      <w:r>
        <w:rPr>
          <w:rFonts w:ascii="Times New Roman" w:hAnsi="Times New Roman" w:cs="Times New Roman"/>
          <w:sz w:val="24"/>
          <w:szCs w:val="24"/>
        </w:rPr>
        <w:t>i</w:t>
      </w:r>
      <w:r w:rsidR="005A7D69">
        <w:rPr>
          <w:rFonts w:ascii="Times New Roman" w:hAnsi="Times New Roman" w:cs="Times New Roman"/>
          <w:sz w:val="24"/>
          <w:szCs w:val="24"/>
        </w:rPr>
        <w:t>s</w:t>
      </w:r>
      <w:r>
        <w:rPr>
          <w:rFonts w:ascii="Times New Roman" w:hAnsi="Times New Roman" w:cs="Times New Roman"/>
          <w:sz w:val="24"/>
          <w:szCs w:val="24"/>
        </w:rPr>
        <w:t xml:space="preserve"> not unique to Indonesia but it is a general condition of global </w:t>
      </w:r>
      <w:r w:rsidR="00537B49">
        <w:rPr>
          <w:rFonts w:ascii="Times New Roman" w:hAnsi="Times New Roman" w:cs="Times New Roman"/>
          <w:sz w:val="24"/>
          <w:szCs w:val="24"/>
        </w:rPr>
        <w:t>small-scale</w:t>
      </w:r>
      <w:r>
        <w:rPr>
          <w:rFonts w:ascii="Times New Roman" w:hAnsi="Times New Roman" w:cs="Times New Roman"/>
          <w:sz w:val="24"/>
          <w:szCs w:val="24"/>
        </w:rPr>
        <w:t xml:space="preserve"> fisheries, particularly in the developing nations. This has stimulated global concern to assist </w:t>
      </w:r>
      <w:r w:rsidR="00537B49">
        <w:rPr>
          <w:rFonts w:ascii="Times New Roman" w:hAnsi="Times New Roman" w:cs="Times New Roman"/>
          <w:sz w:val="24"/>
          <w:szCs w:val="24"/>
        </w:rPr>
        <w:lastRenderedPageBreak/>
        <w:t>small-scale</w:t>
      </w:r>
      <w:r>
        <w:rPr>
          <w:rFonts w:ascii="Times New Roman" w:hAnsi="Times New Roman" w:cs="Times New Roman"/>
          <w:sz w:val="24"/>
          <w:szCs w:val="24"/>
        </w:rPr>
        <w:t xml:space="preserve"> fisheries </w:t>
      </w:r>
      <w:r w:rsidR="000A2FCA">
        <w:rPr>
          <w:rFonts w:ascii="Times New Roman" w:hAnsi="Times New Roman" w:cs="Times New Roman"/>
          <w:sz w:val="24"/>
          <w:szCs w:val="24"/>
        </w:rPr>
        <w:t xml:space="preserve">in </w:t>
      </w:r>
      <w:r>
        <w:rPr>
          <w:rFonts w:ascii="Times New Roman" w:hAnsi="Times New Roman" w:cs="Times New Roman"/>
          <w:sz w:val="24"/>
          <w:szCs w:val="24"/>
        </w:rPr>
        <w:t>cop</w:t>
      </w:r>
      <w:r w:rsidR="000A2FCA">
        <w:rPr>
          <w:rFonts w:ascii="Times New Roman" w:hAnsi="Times New Roman" w:cs="Times New Roman"/>
          <w:sz w:val="24"/>
          <w:szCs w:val="24"/>
        </w:rPr>
        <w:t>ing</w:t>
      </w:r>
      <w:r>
        <w:rPr>
          <w:rFonts w:ascii="Times New Roman" w:hAnsi="Times New Roman" w:cs="Times New Roman"/>
          <w:sz w:val="24"/>
          <w:szCs w:val="24"/>
        </w:rPr>
        <w:t xml:space="preserve"> with their problems on the one hand, </w:t>
      </w:r>
      <w:r w:rsidR="000A2FCA">
        <w:rPr>
          <w:rFonts w:ascii="Times New Roman" w:hAnsi="Times New Roman" w:cs="Times New Roman"/>
          <w:sz w:val="24"/>
          <w:szCs w:val="24"/>
        </w:rPr>
        <w:t>and</w:t>
      </w:r>
      <w:r>
        <w:rPr>
          <w:rFonts w:ascii="Times New Roman" w:hAnsi="Times New Roman" w:cs="Times New Roman"/>
          <w:sz w:val="24"/>
          <w:szCs w:val="24"/>
        </w:rPr>
        <w:t xml:space="preserve"> to </w:t>
      </w:r>
      <w:r w:rsidR="000A2FCA">
        <w:rPr>
          <w:rFonts w:ascii="Times New Roman" w:hAnsi="Times New Roman" w:cs="Times New Roman"/>
          <w:sz w:val="24"/>
          <w:szCs w:val="24"/>
        </w:rPr>
        <w:t>sustainably manage their fisheries on the other</w:t>
      </w:r>
      <w:r>
        <w:rPr>
          <w:rFonts w:ascii="Times New Roman" w:hAnsi="Times New Roman" w:cs="Times New Roman"/>
          <w:sz w:val="24"/>
          <w:szCs w:val="24"/>
        </w:rPr>
        <w:t xml:space="preserve">. In this regard, </w:t>
      </w:r>
      <w:r w:rsidR="000A2FCA">
        <w:rPr>
          <w:rFonts w:ascii="Times New Roman" w:hAnsi="Times New Roman" w:cs="Times New Roman"/>
          <w:sz w:val="24"/>
          <w:szCs w:val="24"/>
        </w:rPr>
        <w:t xml:space="preserve">the </w:t>
      </w:r>
      <w:r>
        <w:rPr>
          <w:rFonts w:ascii="Times New Roman" w:hAnsi="Times New Roman" w:cs="Times New Roman"/>
          <w:sz w:val="24"/>
          <w:szCs w:val="24"/>
        </w:rPr>
        <w:t>FAO</w:t>
      </w:r>
      <w:r w:rsidR="00616F75">
        <w:rPr>
          <w:rFonts w:ascii="Times New Roman" w:hAnsi="Times New Roman" w:cs="Times New Roman"/>
          <w:sz w:val="24"/>
          <w:szCs w:val="24"/>
        </w:rPr>
        <w:t xml:space="preserve"> </w:t>
      </w:r>
      <w:r w:rsidR="000A2FCA">
        <w:rPr>
          <w:rFonts w:ascii="Times New Roman" w:hAnsi="Times New Roman" w:cs="Times New Roman"/>
          <w:sz w:val="24"/>
          <w:szCs w:val="24"/>
        </w:rPr>
        <w:t xml:space="preserve">Committee on Fisheries (COFI) endorsed the </w:t>
      </w:r>
      <w:r w:rsidR="00616F75" w:rsidRPr="00616F75">
        <w:rPr>
          <w:rFonts w:ascii="Times New Roman" w:hAnsi="Times New Roman" w:cs="Times New Roman"/>
          <w:sz w:val="24"/>
          <w:szCs w:val="24"/>
        </w:rPr>
        <w:t>Voluntary Guidelines for Securing Sustainable Small-Scale Fisheries in the Context of Food Security and Poverty Eradication</w:t>
      </w:r>
      <w:r w:rsidR="000A2FCA">
        <w:rPr>
          <w:rFonts w:ascii="Times New Roman" w:hAnsi="Times New Roman" w:cs="Times New Roman"/>
          <w:sz w:val="24"/>
          <w:szCs w:val="24"/>
        </w:rPr>
        <w:t xml:space="preserve"> (the SSF Guidelines) in 2014</w:t>
      </w:r>
      <w:r w:rsidR="00616F75">
        <w:rPr>
          <w:rFonts w:ascii="Times New Roman" w:hAnsi="Times New Roman" w:cs="Times New Roman"/>
          <w:sz w:val="24"/>
          <w:szCs w:val="24"/>
        </w:rPr>
        <w:t>. Th</w:t>
      </w:r>
      <w:r w:rsidR="00A3368B">
        <w:rPr>
          <w:rFonts w:ascii="Times New Roman" w:hAnsi="Times New Roman" w:cs="Times New Roman"/>
          <w:sz w:val="24"/>
          <w:szCs w:val="24"/>
        </w:rPr>
        <w:t>ese</w:t>
      </w:r>
      <w:r w:rsidR="00616F75">
        <w:rPr>
          <w:rFonts w:ascii="Times New Roman" w:hAnsi="Times New Roman" w:cs="Times New Roman"/>
          <w:sz w:val="24"/>
          <w:szCs w:val="24"/>
        </w:rPr>
        <w:t xml:space="preserve"> </w:t>
      </w:r>
      <w:r w:rsidR="000A2FCA">
        <w:rPr>
          <w:rFonts w:ascii="Times New Roman" w:hAnsi="Times New Roman" w:cs="Times New Roman"/>
          <w:sz w:val="24"/>
          <w:szCs w:val="24"/>
        </w:rPr>
        <w:t xml:space="preserve">Guidelines </w:t>
      </w:r>
      <w:r w:rsidR="00A3368B">
        <w:rPr>
          <w:rFonts w:ascii="Times New Roman" w:hAnsi="Times New Roman" w:cs="Times New Roman"/>
          <w:sz w:val="24"/>
          <w:szCs w:val="24"/>
        </w:rPr>
        <w:t xml:space="preserve">were </w:t>
      </w:r>
      <w:r w:rsidR="00616F75" w:rsidRPr="00616F75">
        <w:rPr>
          <w:rFonts w:ascii="Times New Roman" w:hAnsi="Times New Roman" w:cs="Times New Roman"/>
          <w:sz w:val="24"/>
          <w:szCs w:val="24"/>
        </w:rPr>
        <w:t xml:space="preserve">prepared </w:t>
      </w:r>
      <w:r w:rsidR="000A2FCA">
        <w:rPr>
          <w:rFonts w:ascii="Times New Roman" w:hAnsi="Times New Roman" w:cs="Times New Roman"/>
          <w:sz w:val="24"/>
          <w:szCs w:val="24"/>
        </w:rPr>
        <w:t>“</w:t>
      </w:r>
      <w:r w:rsidR="00616F75" w:rsidRPr="00616F75">
        <w:rPr>
          <w:rFonts w:ascii="Times New Roman" w:hAnsi="Times New Roman" w:cs="Times New Roman"/>
          <w:sz w:val="24"/>
          <w:szCs w:val="24"/>
        </w:rPr>
        <w:t>to support the visibility, recognition and enhancement of the already important role of small-scale fisheries and to contribute to global and national efforts towards the eradication of hunger and poverty</w:t>
      </w:r>
      <w:r w:rsidR="000A2FCA">
        <w:rPr>
          <w:rFonts w:ascii="Times New Roman" w:hAnsi="Times New Roman" w:cs="Times New Roman"/>
          <w:sz w:val="24"/>
          <w:szCs w:val="24"/>
        </w:rPr>
        <w:t xml:space="preserve">.” (FAO 2015) </w:t>
      </w:r>
      <w:r w:rsidR="00930E6B">
        <w:rPr>
          <w:rFonts w:ascii="Times New Roman" w:hAnsi="Times New Roman" w:cs="Times New Roman"/>
          <w:sz w:val="24"/>
          <w:szCs w:val="24"/>
        </w:rPr>
        <w:t>T</w:t>
      </w:r>
      <w:r w:rsidR="000A2FCA">
        <w:rPr>
          <w:rFonts w:ascii="Times New Roman" w:hAnsi="Times New Roman" w:cs="Times New Roman"/>
          <w:sz w:val="24"/>
          <w:szCs w:val="24"/>
        </w:rPr>
        <w:t>he SSF Guideline</w:t>
      </w:r>
      <w:r w:rsidR="00A3368B">
        <w:rPr>
          <w:rFonts w:ascii="Times New Roman" w:hAnsi="Times New Roman" w:cs="Times New Roman"/>
          <w:sz w:val="24"/>
          <w:szCs w:val="24"/>
        </w:rPr>
        <w:t>s</w:t>
      </w:r>
      <w:r w:rsidR="00616F75">
        <w:rPr>
          <w:rFonts w:ascii="Times New Roman" w:hAnsi="Times New Roman" w:cs="Times New Roman"/>
          <w:sz w:val="24"/>
          <w:szCs w:val="24"/>
        </w:rPr>
        <w:t xml:space="preserve"> </w:t>
      </w:r>
      <w:r w:rsidR="00A3368B">
        <w:rPr>
          <w:rFonts w:ascii="Times New Roman" w:hAnsi="Times New Roman" w:cs="Times New Roman"/>
          <w:sz w:val="24"/>
          <w:szCs w:val="24"/>
        </w:rPr>
        <w:t>deal</w:t>
      </w:r>
      <w:r w:rsidR="00930E6B">
        <w:rPr>
          <w:rFonts w:ascii="Times New Roman" w:hAnsi="Times New Roman" w:cs="Times New Roman"/>
          <w:sz w:val="24"/>
          <w:szCs w:val="24"/>
        </w:rPr>
        <w:t xml:space="preserve"> extensively</w:t>
      </w:r>
      <w:r w:rsidR="00A3368B">
        <w:rPr>
          <w:rFonts w:ascii="Times New Roman" w:hAnsi="Times New Roman" w:cs="Times New Roman"/>
          <w:sz w:val="24"/>
          <w:szCs w:val="24"/>
        </w:rPr>
        <w:t xml:space="preserve"> with</w:t>
      </w:r>
      <w:r w:rsidR="002B08BF">
        <w:rPr>
          <w:rFonts w:ascii="Times New Roman" w:hAnsi="Times New Roman" w:cs="Times New Roman"/>
          <w:sz w:val="24"/>
          <w:szCs w:val="24"/>
        </w:rPr>
        <w:t xml:space="preserve"> </w:t>
      </w:r>
      <w:r w:rsidR="00930E6B">
        <w:rPr>
          <w:rFonts w:ascii="Times New Roman" w:hAnsi="Times New Roman" w:cs="Times New Roman"/>
          <w:sz w:val="24"/>
          <w:szCs w:val="24"/>
        </w:rPr>
        <w:t xml:space="preserve">the </w:t>
      </w:r>
      <w:r w:rsidR="00616F75">
        <w:rPr>
          <w:rFonts w:ascii="Times New Roman" w:hAnsi="Times New Roman" w:cs="Times New Roman"/>
          <w:sz w:val="24"/>
          <w:szCs w:val="24"/>
        </w:rPr>
        <w:t xml:space="preserve">responsible governance of tenure. </w:t>
      </w:r>
      <w:r w:rsidR="00930E6B">
        <w:rPr>
          <w:rFonts w:ascii="Times New Roman" w:hAnsi="Times New Roman" w:cs="Times New Roman"/>
          <w:sz w:val="24"/>
          <w:szCs w:val="24"/>
        </w:rPr>
        <w:t>They</w:t>
      </w:r>
      <w:r w:rsidR="007163B8">
        <w:rPr>
          <w:rFonts w:ascii="Times New Roman" w:eastAsia="Times New Roman" w:hAnsi="Times New Roman" w:cs="Times New Roman"/>
          <w:sz w:val="24"/>
          <w:szCs w:val="24"/>
          <w:lang w:eastAsia="id-ID"/>
        </w:rPr>
        <w:t xml:space="preserve"> highlight the importance </w:t>
      </w:r>
      <w:r w:rsidR="00930E6B">
        <w:rPr>
          <w:rFonts w:ascii="Times New Roman" w:eastAsia="Times New Roman" w:hAnsi="Times New Roman" w:cs="Times New Roman"/>
          <w:sz w:val="24"/>
          <w:szCs w:val="24"/>
          <w:lang w:eastAsia="id-ID"/>
        </w:rPr>
        <w:t>of</w:t>
      </w:r>
      <w:r w:rsidR="00930E6B" w:rsidRPr="007163B8">
        <w:rPr>
          <w:rFonts w:ascii="Times New Roman" w:eastAsia="Times New Roman" w:hAnsi="Times New Roman" w:cs="Times New Roman"/>
          <w:sz w:val="24"/>
          <w:szCs w:val="24"/>
          <w:lang w:eastAsia="id-ID"/>
        </w:rPr>
        <w:t xml:space="preserve"> </w:t>
      </w:r>
      <w:r w:rsidR="007163B8" w:rsidRPr="007163B8">
        <w:rPr>
          <w:rFonts w:ascii="Times New Roman" w:eastAsia="Times New Roman" w:hAnsi="Times New Roman" w:cs="Times New Roman"/>
          <w:sz w:val="24"/>
          <w:szCs w:val="24"/>
          <w:lang w:eastAsia="id-ID"/>
        </w:rPr>
        <w:t>secur</w:t>
      </w:r>
      <w:r w:rsidR="00930E6B">
        <w:rPr>
          <w:rFonts w:ascii="Times New Roman" w:eastAsia="Times New Roman" w:hAnsi="Times New Roman" w:cs="Times New Roman"/>
          <w:sz w:val="24"/>
          <w:szCs w:val="24"/>
          <w:lang w:eastAsia="id-ID"/>
        </w:rPr>
        <w:t>ing</w:t>
      </w:r>
      <w:r w:rsidR="007163B8" w:rsidRPr="007163B8">
        <w:rPr>
          <w:rFonts w:ascii="Times New Roman" w:eastAsia="Times New Roman" w:hAnsi="Times New Roman" w:cs="Times New Roman"/>
          <w:sz w:val="24"/>
          <w:szCs w:val="24"/>
          <w:lang w:eastAsia="id-ID"/>
        </w:rPr>
        <w:t xml:space="preserve"> the tenure rights of customary, local and traditional fishing communities </w:t>
      </w:r>
      <w:r w:rsidR="00A3368B">
        <w:rPr>
          <w:rFonts w:ascii="Times New Roman" w:eastAsia="Times New Roman" w:hAnsi="Times New Roman" w:cs="Times New Roman"/>
          <w:sz w:val="24"/>
          <w:szCs w:val="24"/>
          <w:lang w:eastAsia="id-ID"/>
        </w:rPr>
        <w:t>for</w:t>
      </w:r>
      <w:r w:rsidR="007163B8" w:rsidRPr="007163B8">
        <w:rPr>
          <w:rFonts w:ascii="Times New Roman" w:eastAsia="Times New Roman" w:hAnsi="Times New Roman" w:cs="Times New Roman"/>
          <w:sz w:val="24"/>
          <w:szCs w:val="24"/>
          <w:lang w:eastAsia="id-ID"/>
        </w:rPr>
        <w:t xml:space="preserve"> conservation and sustainable use of marine and coastal resources</w:t>
      </w:r>
      <w:r w:rsidR="00930E6B">
        <w:rPr>
          <w:rFonts w:ascii="Times New Roman" w:eastAsia="Times New Roman" w:hAnsi="Times New Roman" w:cs="Times New Roman"/>
          <w:sz w:val="24"/>
          <w:szCs w:val="24"/>
          <w:lang w:eastAsia="id-ID"/>
        </w:rPr>
        <w:t xml:space="preserve">, which </w:t>
      </w:r>
      <w:r w:rsidR="007163B8" w:rsidRPr="007163B8">
        <w:rPr>
          <w:rFonts w:ascii="Times New Roman" w:eastAsia="Times New Roman" w:hAnsi="Times New Roman" w:cs="Times New Roman"/>
          <w:sz w:val="24"/>
          <w:szCs w:val="24"/>
          <w:lang w:eastAsia="id-ID"/>
        </w:rPr>
        <w:t xml:space="preserve">also form the basis of their social and cultural well-being, </w:t>
      </w:r>
      <w:r w:rsidR="00930E6B">
        <w:rPr>
          <w:rFonts w:ascii="Times New Roman" w:eastAsia="Times New Roman" w:hAnsi="Times New Roman" w:cs="Times New Roman"/>
          <w:sz w:val="24"/>
          <w:szCs w:val="24"/>
          <w:lang w:eastAsia="id-ID"/>
        </w:rPr>
        <w:t xml:space="preserve">and </w:t>
      </w:r>
      <w:r w:rsidR="007163B8" w:rsidRPr="007163B8">
        <w:rPr>
          <w:rFonts w:ascii="Times New Roman" w:eastAsia="Times New Roman" w:hAnsi="Times New Roman" w:cs="Times New Roman"/>
          <w:sz w:val="24"/>
          <w:szCs w:val="24"/>
          <w:lang w:eastAsia="id-ID"/>
        </w:rPr>
        <w:t>provide</w:t>
      </w:r>
      <w:r w:rsidR="00930E6B">
        <w:rPr>
          <w:rFonts w:ascii="Times New Roman" w:eastAsia="Times New Roman" w:hAnsi="Times New Roman" w:cs="Times New Roman"/>
          <w:sz w:val="24"/>
          <w:szCs w:val="24"/>
          <w:lang w:eastAsia="id-ID"/>
        </w:rPr>
        <w:t xml:space="preserve"> for</w:t>
      </w:r>
      <w:r w:rsidR="007163B8" w:rsidRPr="007163B8">
        <w:rPr>
          <w:rFonts w:ascii="Times New Roman" w:eastAsia="Times New Roman" w:hAnsi="Times New Roman" w:cs="Times New Roman"/>
          <w:sz w:val="24"/>
          <w:szCs w:val="24"/>
          <w:lang w:eastAsia="id-ID"/>
        </w:rPr>
        <w:t xml:space="preserve"> their livelihoods and their sustainable development. </w:t>
      </w:r>
    </w:p>
    <w:p w14:paraId="09C3C705" w14:textId="5E815A79" w:rsidR="00210398" w:rsidRPr="006D3C8F" w:rsidRDefault="007163B8" w:rsidP="00B12254">
      <w:pPr>
        <w:pStyle w:val="Default"/>
        <w:spacing w:after="240" w:line="360" w:lineRule="auto"/>
        <w:jc w:val="both"/>
      </w:pPr>
      <w:r w:rsidRPr="007163B8">
        <w:rPr>
          <w:rFonts w:ascii="Times New Roman" w:eastAsia="Times New Roman" w:hAnsi="Times New Roman" w:cs="Times New Roman"/>
          <w:lang w:eastAsia="id-ID"/>
        </w:rPr>
        <w:t>Th</w:t>
      </w:r>
      <w:r>
        <w:rPr>
          <w:rFonts w:ascii="Times New Roman" w:eastAsia="Times New Roman" w:hAnsi="Times New Roman" w:cs="Times New Roman"/>
          <w:lang w:eastAsia="id-ID"/>
        </w:rPr>
        <w:t>is paper will look at fish</w:t>
      </w:r>
      <w:r w:rsidR="00930E6B">
        <w:rPr>
          <w:rFonts w:ascii="Times New Roman" w:eastAsia="Times New Roman" w:hAnsi="Times New Roman" w:cs="Times New Roman"/>
          <w:lang w:eastAsia="id-ID"/>
        </w:rPr>
        <w:t>eries</w:t>
      </w:r>
      <w:r>
        <w:rPr>
          <w:rFonts w:ascii="Times New Roman" w:eastAsia="Times New Roman" w:hAnsi="Times New Roman" w:cs="Times New Roman"/>
          <w:lang w:eastAsia="id-ID"/>
        </w:rPr>
        <w:t xml:space="preserve"> </w:t>
      </w:r>
      <w:r w:rsidR="00930E6B">
        <w:rPr>
          <w:rFonts w:ascii="Times New Roman" w:eastAsia="Times New Roman" w:hAnsi="Times New Roman" w:cs="Times New Roman"/>
          <w:lang w:eastAsia="id-ID"/>
        </w:rPr>
        <w:t xml:space="preserve">tenure </w:t>
      </w:r>
      <w:r>
        <w:rPr>
          <w:rFonts w:ascii="Times New Roman" w:eastAsia="Times New Roman" w:hAnsi="Times New Roman" w:cs="Times New Roman"/>
          <w:lang w:eastAsia="id-ID"/>
        </w:rPr>
        <w:t xml:space="preserve">in Indonesia and the impact </w:t>
      </w:r>
      <w:r w:rsidR="00930E6B">
        <w:rPr>
          <w:rFonts w:ascii="Times New Roman" w:eastAsia="Times New Roman" w:hAnsi="Times New Roman" w:cs="Times New Roman"/>
          <w:lang w:eastAsia="id-ID"/>
        </w:rPr>
        <w:t>of the legal framework governing fisheries on c</w:t>
      </w:r>
      <w:r>
        <w:rPr>
          <w:rFonts w:ascii="Times New Roman" w:eastAsia="Times New Roman" w:hAnsi="Times New Roman" w:cs="Times New Roman"/>
          <w:lang w:eastAsia="id-ID"/>
        </w:rPr>
        <w:t>oastal</w:t>
      </w:r>
      <w:r w:rsidR="00930E6B">
        <w:rPr>
          <w:rFonts w:ascii="Times New Roman" w:eastAsia="Times New Roman" w:hAnsi="Times New Roman" w:cs="Times New Roman"/>
          <w:lang w:eastAsia="id-ID"/>
        </w:rPr>
        <w:t xml:space="preserve"> fishing</w:t>
      </w:r>
      <w:r>
        <w:rPr>
          <w:rFonts w:ascii="Times New Roman" w:eastAsia="Times New Roman" w:hAnsi="Times New Roman" w:cs="Times New Roman"/>
          <w:lang w:eastAsia="id-ID"/>
        </w:rPr>
        <w:t xml:space="preserve"> communities. In this regard, the paper will first discuss </w:t>
      </w:r>
      <w:r w:rsidR="00E471DF">
        <w:rPr>
          <w:rFonts w:ascii="Times New Roman" w:eastAsia="Times New Roman" w:hAnsi="Times New Roman" w:cs="Times New Roman"/>
          <w:lang w:eastAsia="id-ID"/>
        </w:rPr>
        <w:t>the context</w:t>
      </w:r>
      <w:r>
        <w:rPr>
          <w:rFonts w:ascii="Times New Roman" w:eastAsia="Times New Roman" w:hAnsi="Times New Roman" w:cs="Times New Roman"/>
          <w:lang w:eastAsia="id-ID"/>
        </w:rPr>
        <w:t xml:space="preserve"> of </w:t>
      </w:r>
      <w:r w:rsidR="00930E6B">
        <w:rPr>
          <w:rFonts w:ascii="Times New Roman" w:eastAsia="Times New Roman" w:hAnsi="Times New Roman" w:cs="Times New Roman"/>
          <w:lang w:eastAsia="id-ID"/>
        </w:rPr>
        <w:t>fisheries tenure</w:t>
      </w:r>
      <w:r>
        <w:rPr>
          <w:rFonts w:ascii="Times New Roman" w:eastAsia="Times New Roman" w:hAnsi="Times New Roman" w:cs="Times New Roman"/>
          <w:lang w:eastAsia="id-ID"/>
        </w:rPr>
        <w:t xml:space="preserve"> in the Indonesian legal system. This section will review the Indonesian Constitution </w:t>
      </w:r>
      <w:r w:rsidR="00E471DF">
        <w:rPr>
          <w:rFonts w:ascii="Times New Roman" w:eastAsia="Times New Roman" w:hAnsi="Times New Roman" w:cs="Times New Roman"/>
          <w:lang w:eastAsia="id-ID"/>
        </w:rPr>
        <w:t>and some</w:t>
      </w:r>
      <w:r>
        <w:rPr>
          <w:rFonts w:ascii="Times New Roman" w:eastAsia="Times New Roman" w:hAnsi="Times New Roman" w:cs="Times New Roman"/>
          <w:lang w:eastAsia="id-ID"/>
        </w:rPr>
        <w:t xml:space="preserve"> laws pertaining to coastal and small island management and fisheries. </w:t>
      </w:r>
      <w:r w:rsidR="00A73173">
        <w:rPr>
          <w:rFonts w:ascii="Times New Roman" w:eastAsia="Times New Roman" w:hAnsi="Times New Roman" w:cs="Times New Roman"/>
          <w:lang w:eastAsia="id-ID"/>
        </w:rPr>
        <w:t xml:space="preserve"> A discussion on </w:t>
      </w:r>
      <w:r w:rsidR="00A73173" w:rsidRPr="006D3C8F">
        <w:rPr>
          <w:rFonts w:ascii="Times New Roman" w:hAnsi="Times New Roman"/>
        </w:rPr>
        <w:t xml:space="preserve"> </w:t>
      </w:r>
      <w:r w:rsidR="00A73173" w:rsidRPr="00A73173">
        <w:rPr>
          <w:rFonts w:ascii="Times New Roman" w:hAnsi="Times New Roman"/>
        </w:rPr>
        <w:t>marine</w:t>
      </w:r>
      <w:r w:rsidR="0035449C">
        <w:rPr>
          <w:rFonts w:ascii="Times New Roman" w:hAnsi="Times New Roman"/>
        </w:rPr>
        <w:t xml:space="preserve"> and </w:t>
      </w:r>
      <w:r w:rsidR="00A73173" w:rsidRPr="00A73173">
        <w:rPr>
          <w:rFonts w:ascii="Times New Roman" w:hAnsi="Times New Roman"/>
        </w:rPr>
        <w:t xml:space="preserve">coastal tenure </w:t>
      </w:r>
      <w:r w:rsidR="0035449C">
        <w:rPr>
          <w:rFonts w:ascii="Times New Roman" w:hAnsi="Times New Roman"/>
        </w:rPr>
        <w:t xml:space="preserve">systems in practice </w:t>
      </w:r>
      <w:r w:rsidR="00A73173" w:rsidRPr="00A73173">
        <w:rPr>
          <w:rFonts w:ascii="Times New Roman" w:hAnsi="Times New Roman"/>
        </w:rPr>
        <w:t>will follow.</w:t>
      </w:r>
      <w:r w:rsidR="00A73173">
        <w:rPr>
          <w:rFonts w:ascii="Times New Roman" w:hAnsi="Times New Roman"/>
          <w:b/>
        </w:rPr>
        <w:t xml:space="preserve"> </w:t>
      </w:r>
      <w:r w:rsidR="00A73173" w:rsidRPr="00A73173">
        <w:rPr>
          <w:rFonts w:ascii="Times New Roman" w:hAnsi="Times New Roman" w:cs="Times New Roman"/>
        </w:rPr>
        <w:t>This</w:t>
      </w:r>
      <w:r w:rsidR="00A73173">
        <w:rPr>
          <w:rFonts w:ascii="Times New Roman" w:hAnsi="Times New Roman"/>
        </w:rPr>
        <w:t xml:space="preserve"> section, in essence, will look at the reality of tenure</w:t>
      </w:r>
      <w:r w:rsidR="0035449C">
        <w:rPr>
          <w:rFonts w:ascii="Times New Roman" w:hAnsi="Times New Roman"/>
        </w:rPr>
        <w:t xml:space="preserve"> systems</w:t>
      </w:r>
      <w:r w:rsidR="00A73173">
        <w:rPr>
          <w:rFonts w:ascii="Times New Roman" w:hAnsi="Times New Roman"/>
        </w:rPr>
        <w:t xml:space="preserve"> and fishing rights</w:t>
      </w:r>
      <w:r w:rsidR="00A3368B">
        <w:rPr>
          <w:rFonts w:ascii="Times New Roman" w:hAnsi="Times New Roman"/>
        </w:rPr>
        <w:t xml:space="preserve"> </w:t>
      </w:r>
      <w:r w:rsidR="00A73173">
        <w:rPr>
          <w:rFonts w:ascii="Times New Roman" w:hAnsi="Times New Roman"/>
        </w:rPr>
        <w:t xml:space="preserve">on the ground </w:t>
      </w:r>
      <w:r w:rsidR="0035449C">
        <w:rPr>
          <w:rFonts w:ascii="Times New Roman" w:hAnsi="Times New Roman"/>
        </w:rPr>
        <w:t>(</w:t>
      </w:r>
      <w:r w:rsidR="00A73173">
        <w:rPr>
          <w:rFonts w:ascii="Times New Roman" w:hAnsi="Times New Roman"/>
        </w:rPr>
        <w:t>or</w:t>
      </w:r>
      <w:r w:rsidR="0035449C">
        <w:rPr>
          <w:rFonts w:ascii="Times New Roman" w:hAnsi="Times New Roman"/>
        </w:rPr>
        <w:t xml:space="preserve"> rather,</w:t>
      </w:r>
      <w:r w:rsidR="00A73173">
        <w:rPr>
          <w:rFonts w:ascii="Times New Roman" w:hAnsi="Times New Roman"/>
        </w:rPr>
        <w:t xml:space="preserve"> </w:t>
      </w:r>
      <w:r w:rsidR="0035449C">
        <w:rPr>
          <w:rFonts w:ascii="Times New Roman" w:hAnsi="Times New Roman"/>
        </w:rPr>
        <w:t>at</w:t>
      </w:r>
      <w:r w:rsidR="00A73173">
        <w:rPr>
          <w:rFonts w:ascii="Times New Roman" w:hAnsi="Times New Roman"/>
        </w:rPr>
        <w:t xml:space="preserve"> sea</w:t>
      </w:r>
      <w:r w:rsidR="0035449C">
        <w:rPr>
          <w:rFonts w:ascii="Times New Roman" w:hAnsi="Times New Roman"/>
        </w:rPr>
        <w:t>)</w:t>
      </w:r>
      <w:r w:rsidR="00A73173">
        <w:rPr>
          <w:rFonts w:ascii="Times New Roman" w:hAnsi="Times New Roman"/>
        </w:rPr>
        <w:t xml:space="preserve">. </w:t>
      </w:r>
      <w:r w:rsidR="0035449C">
        <w:rPr>
          <w:rFonts w:ascii="Times New Roman" w:hAnsi="Times New Roman"/>
        </w:rPr>
        <w:t>In the section on</w:t>
      </w:r>
      <w:r w:rsidR="00A73173">
        <w:rPr>
          <w:rFonts w:ascii="Times New Roman" w:hAnsi="Times New Roman"/>
        </w:rPr>
        <w:t xml:space="preserve"> </w:t>
      </w:r>
      <w:r w:rsidR="0049251A">
        <w:rPr>
          <w:rFonts w:ascii="Times New Roman" w:hAnsi="Times New Roman"/>
        </w:rPr>
        <w:t>c</w:t>
      </w:r>
      <w:r w:rsidR="0049251A" w:rsidRPr="0049251A">
        <w:rPr>
          <w:rFonts w:ascii="Times New Roman" w:hAnsi="Times New Roman"/>
        </w:rPr>
        <w:t>ommunity-based coastal/fisheries management</w:t>
      </w:r>
      <w:r w:rsidR="0035449C">
        <w:rPr>
          <w:rFonts w:ascii="Times New Roman" w:hAnsi="Times New Roman"/>
        </w:rPr>
        <w:t xml:space="preserve">, </w:t>
      </w:r>
      <w:r w:rsidR="00E039D4">
        <w:rPr>
          <w:rFonts w:ascii="Times New Roman" w:hAnsi="Times New Roman"/>
        </w:rPr>
        <w:t xml:space="preserve">communal marine tenure </w:t>
      </w:r>
      <w:r w:rsidR="00F36AD6">
        <w:rPr>
          <w:rFonts w:ascii="Times New Roman" w:hAnsi="Times New Roman"/>
        </w:rPr>
        <w:t xml:space="preserve">in Indonesia </w:t>
      </w:r>
      <w:r w:rsidR="0035449C">
        <w:rPr>
          <w:rFonts w:ascii="Times New Roman" w:hAnsi="Times New Roman"/>
        </w:rPr>
        <w:t>is discussed, providing</w:t>
      </w:r>
      <w:r w:rsidR="00E039D4">
        <w:rPr>
          <w:rFonts w:ascii="Times New Roman" w:hAnsi="Times New Roman"/>
        </w:rPr>
        <w:t xml:space="preserve"> some detail</w:t>
      </w:r>
      <w:r w:rsidR="0035449C">
        <w:rPr>
          <w:rFonts w:ascii="Times New Roman" w:hAnsi="Times New Roman"/>
        </w:rPr>
        <w:t>ed</w:t>
      </w:r>
      <w:r w:rsidR="00E039D4">
        <w:rPr>
          <w:rFonts w:ascii="Times New Roman" w:hAnsi="Times New Roman"/>
        </w:rPr>
        <w:t xml:space="preserve"> examples from </w:t>
      </w:r>
      <w:r w:rsidR="00F36AD6">
        <w:rPr>
          <w:rFonts w:ascii="Times New Roman" w:hAnsi="Times New Roman"/>
        </w:rPr>
        <w:t xml:space="preserve">Papua, Maluku, Lombok and Aceh. A discussion on the </w:t>
      </w:r>
      <w:r w:rsidR="0035449C">
        <w:rPr>
          <w:rFonts w:ascii="Times New Roman" w:hAnsi="Times New Roman"/>
        </w:rPr>
        <w:t xml:space="preserve">fishing </w:t>
      </w:r>
      <w:r w:rsidR="00F36AD6">
        <w:rPr>
          <w:rFonts w:ascii="Times New Roman" w:hAnsi="Times New Roman"/>
        </w:rPr>
        <w:t>practices outside community tenure</w:t>
      </w:r>
      <w:r w:rsidR="0035449C">
        <w:rPr>
          <w:rFonts w:ascii="Times New Roman" w:hAnsi="Times New Roman"/>
        </w:rPr>
        <w:t xml:space="preserve"> </w:t>
      </w:r>
      <w:r w:rsidR="00F36AD6">
        <w:rPr>
          <w:rFonts w:ascii="Times New Roman" w:hAnsi="Times New Roman"/>
        </w:rPr>
        <w:t>area</w:t>
      </w:r>
      <w:r w:rsidR="0035449C">
        <w:rPr>
          <w:rFonts w:ascii="Times New Roman" w:hAnsi="Times New Roman"/>
        </w:rPr>
        <w:t>s</w:t>
      </w:r>
      <w:r w:rsidR="00403B8C">
        <w:rPr>
          <w:rFonts w:ascii="Times New Roman" w:hAnsi="Times New Roman"/>
        </w:rPr>
        <w:t xml:space="preserve"> and the threat from government policies</w:t>
      </w:r>
      <w:r w:rsidR="0035449C">
        <w:rPr>
          <w:rFonts w:ascii="Times New Roman" w:hAnsi="Times New Roman"/>
        </w:rPr>
        <w:t xml:space="preserve">, such as </w:t>
      </w:r>
      <w:r w:rsidR="00403B8C">
        <w:rPr>
          <w:rFonts w:ascii="Times New Roman" w:hAnsi="Times New Roman"/>
        </w:rPr>
        <w:t>the policy of Coastal and Small Island Zonation Plan</w:t>
      </w:r>
      <w:r w:rsidR="0035449C">
        <w:rPr>
          <w:rFonts w:ascii="Times New Roman" w:hAnsi="Times New Roman"/>
        </w:rPr>
        <w:t>,</w:t>
      </w:r>
      <w:r w:rsidR="00403B8C">
        <w:rPr>
          <w:rFonts w:ascii="Times New Roman" w:hAnsi="Times New Roman"/>
        </w:rPr>
        <w:t xml:space="preserve"> </w:t>
      </w:r>
      <w:r w:rsidR="00F36AD6">
        <w:rPr>
          <w:rFonts w:ascii="Times New Roman" w:hAnsi="Times New Roman"/>
        </w:rPr>
        <w:t xml:space="preserve">will close this section. </w:t>
      </w:r>
      <w:r w:rsidR="001F2A82">
        <w:rPr>
          <w:rFonts w:ascii="Times New Roman" w:hAnsi="Times New Roman"/>
        </w:rPr>
        <w:t xml:space="preserve">The third part of the paper will </w:t>
      </w:r>
      <w:r w:rsidR="0035449C">
        <w:rPr>
          <w:rFonts w:ascii="Times New Roman" w:hAnsi="Times New Roman"/>
        </w:rPr>
        <w:t xml:space="preserve">discuss a few </w:t>
      </w:r>
      <w:r w:rsidR="001F2A82">
        <w:rPr>
          <w:rFonts w:ascii="Times New Roman" w:hAnsi="Times New Roman"/>
        </w:rPr>
        <w:t>existing threat</w:t>
      </w:r>
      <w:r w:rsidR="00AC3823">
        <w:rPr>
          <w:rFonts w:ascii="Times New Roman" w:hAnsi="Times New Roman"/>
        </w:rPr>
        <w:t>s</w:t>
      </w:r>
      <w:r w:rsidR="001F2A82">
        <w:rPr>
          <w:rFonts w:ascii="Times New Roman" w:hAnsi="Times New Roman"/>
        </w:rPr>
        <w:t xml:space="preserve"> to community tenure and fishing rights. In this context, the paper </w:t>
      </w:r>
      <w:r w:rsidR="00482CDD">
        <w:rPr>
          <w:rFonts w:ascii="Times New Roman" w:hAnsi="Times New Roman"/>
        </w:rPr>
        <w:t>elucidates the threat</w:t>
      </w:r>
      <w:r w:rsidR="00B540C4">
        <w:rPr>
          <w:rFonts w:ascii="Times New Roman" w:hAnsi="Times New Roman"/>
        </w:rPr>
        <w:t>s</w:t>
      </w:r>
      <w:r w:rsidR="00482CDD">
        <w:rPr>
          <w:rFonts w:ascii="Times New Roman" w:hAnsi="Times New Roman"/>
        </w:rPr>
        <w:t xml:space="preserve"> </w:t>
      </w:r>
      <w:r w:rsidR="0035449C">
        <w:rPr>
          <w:rFonts w:ascii="Times New Roman" w:hAnsi="Times New Roman"/>
        </w:rPr>
        <w:t xml:space="preserve">both </w:t>
      </w:r>
      <w:r w:rsidR="00482CDD">
        <w:rPr>
          <w:rFonts w:ascii="Times New Roman" w:hAnsi="Times New Roman"/>
        </w:rPr>
        <w:t>from within the fisheries sectors</w:t>
      </w:r>
      <w:r w:rsidR="0035449C">
        <w:rPr>
          <w:rFonts w:ascii="Times New Roman" w:hAnsi="Times New Roman"/>
        </w:rPr>
        <w:t xml:space="preserve"> and</w:t>
      </w:r>
      <w:r w:rsidR="00482CDD">
        <w:rPr>
          <w:rFonts w:ascii="Times New Roman" w:hAnsi="Times New Roman"/>
        </w:rPr>
        <w:t xml:space="preserve"> </w:t>
      </w:r>
      <w:r w:rsidR="00B540C4">
        <w:rPr>
          <w:rFonts w:ascii="Times New Roman" w:hAnsi="Times New Roman"/>
        </w:rPr>
        <w:t>from coastal palm oil plantation</w:t>
      </w:r>
      <w:r w:rsidR="002C58EA">
        <w:rPr>
          <w:rFonts w:ascii="Times New Roman" w:hAnsi="Times New Roman"/>
        </w:rPr>
        <w:t>s</w:t>
      </w:r>
      <w:r w:rsidR="00B540C4">
        <w:rPr>
          <w:rFonts w:ascii="Times New Roman" w:hAnsi="Times New Roman"/>
        </w:rPr>
        <w:t>, coastal reclamation</w:t>
      </w:r>
      <w:r w:rsidR="002C58EA">
        <w:rPr>
          <w:rFonts w:ascii="Times New Roman" w:hAnsi="Times New Roman"/>
        </w:rPr>
        <w:t xml:space="preserve"> projects</w:t>
      </w:r>
      <w:r w:rsidR="00B540C4">
        <w:rPr>
          <w:rFonts w:ascii="Times New Roman" w:hAnsi="Times New Roman"/>
        </w:rPr>
        <w:t xml:space="preserve"> and conservation. </w:t>
      </w:r>
      <w:r w:rsidR="0060506C">
        <w:rPr>
          <w:rFonts w:ascii="Times New Roman" w:hAnsi="Times New Roman"/>
        </w:rPr>
        <w:t>A specific section on the role of NGO</w:t>
      </w:r>
      <w:r w:rsidR="002C58EA">
        <w:rPr>
          <w:rFonts w:ascii="Times New Roman" w:hAnsi="Times New Roman"/>
        </w:rPr>
        <w:t>s</w:t>
      </w:r>
      <w:r w:rsidR="0060506C">
        <w:rPr>
          <w:rFonts w:ascii="Times New Roman" w:hAnsi="Times New Roman"/>
        </w:rPr>
        <w:t xml:space="preserve"> and fish</w:t>
      </w:r>
      <w:r w:rsidR="002C58EA">
        <w:rPr>
          <w:rFonts w:ascii="Times New Roman" w:hAnsi="Times New Roman"/>
        </w:rPr>
        <w:t>worker</w:t>
      </w:r>
      <w:r w:rsidR="0060506C">
        <w:rPr>
          <w:rFonts w:ascii="Times New Roman" w:hAnsi="Times New Roman"/>
        </w:rPr>
        <w:t xml:space="preserve"> </w:t>
      </w:r>
      <w:r w:rsidR="00B12254">
        <w:rPr>
          <w:rFonts w:ascii="Times New Roman" w:hAnsi="Times New Roman"/>
        </w:rPr>
        <w:t>organisation</w:t>
      </w:r>
      <w:r w:rsidR="002C58EA">
        <w:rPr>
          <w:rFonts w:ascii="Times New Roman" w:hAnsi="Times New Roman"/>
        </w:rPr>
        <w:t>s</w:t>
      </w:r>
      <w:r w:rsidR="0060506C">
        <w:rPr>
          <w:rFonts w:ascii="Times New Roman" w:hAnsi="Times New Roman"/>
        </w:rPr>
        <w:t xml:space="preserve"> represented by </w:t>
      </w:r>
      <w:r w:rsidR="002C58EA" w:rsidRPr="002C58EA">
        <w:rPr>
          <w:rFonts w:ascii="Times New Roman" w:hAnsi="Times New Roman"/>
        </w:rPr>
        <w:t xml:space="preserve">Koalisi Rakyat Untuk Keadilan Perikanan </w:t>
      </w:r>
      <w:r w:rsidR="002C58EA">
        <w:rPr>
          <w:rFonts w:ascii="Times New Roman" w:hAnsi="Times New Roman"/>
        </w:rPr>
        <w:t>(</w:t>
      </w:r>
      <w:r w:rsidR="0060506C">
        <w:rPr>
          <w:rFonts w:ascii="Times New Roman" w:hAnsi="Times New Roman"/>
        </w:rPr>
        <w:t>KIARA</w:t>
      </w:r>
      <w:r w:rsidR="002C58EA">
        <w:rPr>
          <w:rFonts w:ascii="Times New Roman" w:hAnsi="Times New Roman"/>
        </w:rPr>
        <w:t xml:space="preserve">, </w:t>
      </w:r>
      <w:r w:rsidR="0060506C">
        <w:rPr>
          <w:rFonts w:ascii="Times New Roman" w:hAnsi="Times New Roman"/>
        </w:rPr>
        <w:t>People</w:t>
      </w:r>
      <w:r w:rsidR="002C58EA">
        <w:rPr>
          <w:rFonts w:ascii="Times New Roman" w:hAnsi="Times New Roman"/>
        </w:rPr>
        <w:t>’s</w:t>
      </w:r>
      <w:r w:rsidR="0060506C">
        <w:rPr>
          <w:rFonts w:ascii="Times New Roman" w:hAnsi="Times New Roman"/>
        </w:rPr>
        <w:t xml:space="preserve"> Coalition for Fishery Justice) and Kesatuan Nelayan Tradisional Indonesia (KNTI, Traditional Fishers Association</w:t>
      </w:r>
      <w:r w:rsidR="002C58EA">
        <w:rPr>
          <w:rFonts w:ascii="Times New Roman" w:hAnsi="Times New Roman"/>
        </w:rPr>
        <w:t xml:space="preserve"> of Indonesia</w:t>
      </w:r>
      <w:r w:rsidR="0060506C">
        <w:rPr>
          <w:rFonts w:ascii="Times New Roman" w:hAnsi="Times New Roman"/>
        </w:rPr>
        <w:t>)</w:t>
      </w:r>
      <w:r w:rsidR="002C58EA">
        <w:rPr>
          <w:rFonts w:ascii="Times New Roman" w:hAnsi="Times New Roman"/>
        </w:rPr>
        <w:t>,</w:t>
      </w:r>
      <w:r w:rsidR="0060506C">
        <w:rPr>
          <w:rFonts w:ascii="Times New Roman" w:hAnsi="Times New Roman"/>
        </w:rPr>
        <w:t xml:space="preserve"> will look at the position and actions of these two </w:t>
      </w:r>
      <w:r w:rsidR="00B12254">
        <w:rPr>
          <w:rFonts w:ascii="Times New Roman" w:hAnsi="Times New Roman"/>
        </w:rPr>
        <w:t>organisation</w:t>
      </w:r>
      <w:r w:rsidR="002C58EA">
        <w:rPr>
          <w:rFonts w:ascii="Times New Roman" w:hAnsi="Times New Roman"/>
        </w:rPr>
        <w:t>s</w:t>
      </w:r>
      <w:r w:rsidR="0060506C">
        <w:rPr>
          <w:rFonts w:ascii="Times New Roman" w:hAnsi="Times New Roman"/>
        </w:rPr>
        <w:t xml:space="preserve"> in advocating </w:t>
      </w:r>
      <w:r w:rsidR="002C58EA">
        <w:rPr>
          <w:rFonts w:ascii="Times New Roman" w:hAnsi="Times New Roman"/>
        </w:rPr>
        <w:t xml:space="preserve">of </w:t>
      </w:r>
      <w:r w:rsidR="0060506C">
        <w:rPr>
          <w:rFonts w:ascii="Times New Roman" w:hAnsi="Times New Roman"/>
        </w:rPr>
        <w:t>fishers</w:t>
      </w:r>
      <w:r w:rsidR="002C58EA">
        <w:rPr>
          <w:rFonts w:ascii="Times New Roman" w:hAnsi="Times New Roman"/>
        </w:rPr>
        <w:t>’</w:t>
      </w:r>
      <w:r w:rsidR="0060506C">
        <w:rPr>
          <w:rFonts w:ascii="Times New Roman" w:hAnsi="Times New Roman"/>
        </w:rPr>
        <w:t xml:space="preserve"> rights and </w:t>
      </w:r>
      <w:r w:rsidR="002C58EA">
        <w:rPr>
          <w:rFonts w:ascii="Times New Roman" w:hAnsi="Times New Roman"/>
        </w:rPr>
        <w:t xml:space="preserve">their </w:t>
      </w:r>
      <w:r w:rsidR="0060506C">
        <w:rPr>
          <w:rFonts w:ascii="Times New Roman" w:hAnsi="Times New Roman"/>
        </w:rPr>
        <w:t xml:space="preserve">responses to threats. </w:t>
      </w:r>
      <w:r w:rsidR="00A3368B">
        <w:rPr>
          <w:rFonts w:ascii="Times New Roman" w:hAnsi="Times New Roman"/>
        </w:rPr>
        <w:t xml:space="preserve">The </w:t>
      </w:r>
      <w:r w:rsidR="002C58EA">
        <w:rPr>
          <w:rFonts w:ascii="Times New Roman" w:hAnsi="Times New Roman"/>
        </w:rPr>
        <w:t xml:space="preserve">penultimate </w:t>
      </w:r>
      <w:r w:rsidR="00A3368B">
        <w:rPr>
          <w:rFonts w:ascii="Times New Roman" w:hAnsi="Times New Roman"/>
        </w:rPr>
        <w:t xml:space="preserve">section </w:t>
      </w:r>
      <w:r w:rsidR="00110FE2">
        <w:rPr>
          <w:rFonts w:ascii="Times New Roman" w:hAnsi="Times New Roman"/>
        </w:rPr>
        <w:t xml:space="preserve"> </w:t>
      </w:r>
      <w:r w:rsidR="00A3368B">
        <w:rPr>
          <w:rFonts w:ascii="Times New Roman" w:hAnsi="Times New Roman"/>
        </w:rPr>
        <w:t>attempts</w:t>
      </w:r>
      <w:r w:rsidR="00157D39">
        <w:rPr>
          <w:rFonts w:ascii="Times New Roman" w:hAnsi="Times New Roman"/>
        </w:rPr>
        <w:t xml:space="preserve"> to evaluate the marine tenure and fishing rights governance in Indonesia from the perspective of </w:t>
      </w:r>
      <w:r w:rsidR="002F1EA4" w:rsidRPr="002F1EA4">
        <w:rPr>
          <w:rFonts w:ascii="Times New Roman" w:hAnsi="Times New Roman" w:cs="Times New Roman"/>
          <w:color w:val="000000" w:themeColor="text1"/>
        </w:rPr>
        <w:t xml:space="preserve"> </w:t>
      </w:r>
      <w:r w:rsidR="002C58EA">
        <w:rPr>
          <w:rFonts w:ascii="Times New Roman" w:hAnsi="Times New Roman" w:cs="Times New Roman"/>
          <w:color w:val="000000" w:themeColor="text1"/>
        </w:rPr>
        <w:lastRenderedPageBreak/>
        <w:t xml:space="preserve">the </w:t>
      </w:r>
      <w:r w:rsidR="002C58EA">
        <w:rPr>
          <w:rFonts w:ascii="Times New Roman" w:hAnsi="Times New Roman"/>
        </w:rPr>
        <w:t>SSF Guidelines. The</w:t>
      </w:r>
      <w:r w:rsidR="00110FE2">
        <w:rPr>
          <w:rFonts w:ascii="Times New Roman" w:hAnsi="Times New Roman"/>
        </w:rPr>
        <w:t xml:space="preserve"> arguments in </w:t>
      </w:r>
      <w:r w:rsidR="002C58EA">
        <w:rPr>
          <w:rFonts w:ascii="Times New Roman" w:hAnsi="Times New Roman"/>
        </w:rPr>
        <w:t>this</w:t>
      </w:r>
      <w:r w:rsidR="00110FE2">
        <w:rPr>
          <w:rFonts w:ascii="Times New Roman" w:hAnsi="Times New Roman"/>
        </w:rPr>
        <w:t xml:space="preserve"> section lead to the formulation of some recommendations in the final part of this paper.  </w:t>
      </w:r>
      <w:r w:rsidR="00482CDD">
        <w:rPr>
          <w:rFonts w:ascii="Times New Roman" w:hAnsi="Times New Roman"/>
        </w:rPr>
        <w:t xml:space="preserve"> </w:t>
      </w:r>
    </w:p>
    <w:p w14:paraId="36B6BFCB" w14:textId="538A4E36" w:rsidR="00210398" w:rsidRPr="004B50D0" w:rsidRDefault="00494D9C" w:rsidP="00210398">
      <w:pPr>
        <w:autoSpaceDE w:val="0"/>
        <w:autoSpaceDN w:val="0"/>
        <w:adjustRightInd w:val="0"/>
        <w:spacing w:after="0" w:line="240" w:lineRule="auto"/>
        <w:rPr>
          <w:rFonts w:ascii="Times New Roman" w:hAnsi="Times New Roman"/>
          <w:b/>
          <w:sz w:val="24"/>
          <w:szCs w:val="24"/>
        </w:rPr>
      </w:pPr>
      <w:r w:rsidRPr="004B50D0">
        <w:rPr>
          <w:rFonts w:ascii="Times New Roman" w:hAnsi="Times New Roman"/>
          <w:b/>
          <w:sz w:val="24"/>
          <w:szCs w:val="24"/>
        </w:rPr>
        <w:t xml:space="preserve">Laws and </w:t>
      </w:r>
      <w:r w:rsidR="00F25DCC" w:rsidRPr="004B50D0">
        <w:rPr>
          <w:rFonts w:ascii="Times New Roman" w:hAnsi="Times New Roman"/>
          <w:b/>
          <w:sz w:val="24"/>
          <w:szCs w:val="24"/>
        </w:rPr>
        <w:t>regulation</w:t>
      </w:r>
      <w:r w:rsidR="00F25DCC">
        <w:rPr>
          <w:rFonts w:ascii="Times New Roman" w:hAnsi="Times New Roman"/>
          <w:b/>
          <w:sz w:val="24"/>
          <w:szCs w:val="24"/>
        </w:rPr>
        <w:t>s</w:t>
      </w:r>
      <w:r w:rsidR="00F25DCC" w:rsidRPr="004B50D0">
        <w:rPr>
          <w:rFonts w:ascii="Times New Roman" w:hAnsi="Times New Roman"/>
          <w:b/>
          <w:sz w:val="24"/>
          <w:szCs w:val="24"/>
        </w:rPr>
        <w:t xml:space="preserve"> on marine tenure rights in </w:t>
      </w:r>
      <w:r w:rsidR="00657AEE">
        <w:rPr>
          <w:rFonts w:ascii="Times New Roman" w:hAnsi="Times New Roman"/>
          <w:b/>
          <w:sz w:val="24"/>
          <w:szCs w:val="24"/>
        </w:rPr>
        <w:t>I</w:t>
      </w:r>
      <w:r w:rsidR="00F25DCC" w:rsidRPr="004B50D0">
        <w:rPr>
          <w:rFonts w:ascii="Times New Roman" w:hAnsi="Times New Roman"/>
          <w:b/>
          <w:sz w:val="24"/>
          <w:szCs w:val="24"/>
        </w:rPr>
        <w:t xml:space="preserve">ndonesia </w:t>
      </w:r>
    </w:p>
    <w:p w14:paraId="1BE89255" w14:textId="77777777" w:rsidR="0079792E" w:rsidRPr="006D3C8F" w:rsidRDefault="0079792E" w:rsidP="00494D9C">
      <w:pPr>
        <w:autoSpaceDE w:val="0"/>
        <w:autoSpaceDN w:val="0"/>
        <w:adjustRightInd w:val="0"/>
        <w:spacing w:after="0" w:line="240" w:lineRule="auto"/>
        <w:rPr>
          <w:rFonts w:ascii="Times New Roman" w:hAnsi="Times New Roman"/>
          <w:sz w:val="24"/>
          <w:szCs w:val="24"/>
        </w:rPr>
      </w:pPr>
    </w:p>
    <w:p w14:paraId="566C48B7" w14:textId="59E287D3" w:rsidR="00C0503E" w:rsidRDefault="00C0503E" w:rsidP="00B122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The</w:t>
      </w:r>
      <w:r w:rsidR="002C58EA">
        <w:rPr>
          <w:rFonts w:ascii="Times New Roman" w:hAnsi="Times New Roman"/>
          <w:sz w:val="24"/>
          <w:szCs w:val="24"/>
        </w:rPr>
        <w:t xml:space="preserve"> </w:t>
      </w:r>
      <w:r w:rsidR="00626DF6" w:rsidRPr="006D3C8F">
        <w:rPr>
          <w:rFonts w:ascii="Times New Roman" w:hAnsi="Times New Roman"/>
          <w:sz w:val="24"/>
          <w:szCs w:val="24"/>
        </w:rPr>
        <w:t>foundation</w:t>
      </w:r>
      <w:r w:rsidR="00494D9C" w:rsidRPr="006D3C8F">
        <w:rPr>
          <w:rFonts w:ascii="Times New Roman" w:hAnsi="Times New Roman"/>
          <w:sz w:val="24"/>
          <w:szCs w:val="24"/>
        </w:rPr>
        <w:t xml:space="preserve"> for </w:t>
      </w:r>
      <w:r w:rsidR="002C58EA">
        <w:rPr>
          <w:rFonts w:ascii="Times New Roman" w:hAnsi="Times New Roman"/>
          <w:sz w:val="24"/>
          <w:szCs w:val="24"/>
        </w:rPr>
        <w:t xml:space="preserve">the relationship between the State and the people in the management of </w:t>
      </w:r>
      <w:r w:rsidR="00494D9C" w:rsidRPr="006D3C8F">
        <w:rPr>
          <w:rFonts w:ascii="Times New Roman" w:hAnsi="Times New Roman"/>
          <w:sz w:val="24"/>
          <w:szCs w:val="24"/>
        </w:rPr>
        <w:t>natural resource</w:t>
      </w:r>
      <w:r w:rsidR="002C58EA">
        <w:rPr>
          <w:rFonts w:ascii="Times New Roman" w:hAnsi="Times New Roman"/>
          <w:sz w:val="24"/>
          <w:szCs w:val="24"/>
        </w:rPr>
        <w:t>s</w:t>
      </w:r>
      <w:r>
        <w:rPr>
          <w:rFonts w:ascii="Times New Roman" w:hAnsi="Times New Roman"/>
          <w:sz w:val="24"/>
          <w:szCs w:val="24"/>
        </w:rPr>
        <w:t xml:space="preserve"> is contained in three articles of the</w:t>
      </w:r>
      <w:r w:rsidR="00746526">
        <w:rPr>
          <w:rFonts w:ascii="Times New Roman" w:hAnsi="Times New Roman"/>
          <w:sz w:val="24"/>
          <w:szCs w:val="24"/>
        </w:rPr>
        <w:t xml:space="preserve"> Indonesian C</w:t>
      </w:r>
      <w:r w:rsidR="00746526" w:rsidRPr="006D3C8F">
        <w:rPr>
          <w:rFonts w:ascii="Times New Roman" w:hAnsi="Times New Roman"/>
          <w:sz w:val="24"/>
          <w:szCs w:val="24"/>
        </w:rPr>
        <w:t>onstitution</w:t>
      </w:r>
      <w:r w:rsidR="00343F2F" w:rsidRPr="006D3C8F">
        <w:rPr>
          <w:rFonts w:ascii="Times New Roman" w:hAnsi="Times New Roman"/>
          <w:sz w:val="24"/>
          <w:szCs w:val="24"/>
        </w:rPr>
        <w:t>.</w:t>
      </w:r>
      <w:r w:rsidR="002C58EA">
        <w:rPr>
          <w:rFonts w:ascii="Times New Roman" w:hAnsi="Times New Roman" w:cs="Times New Roman"/>
          <w:sz w:val="24"/>
          <w:szCs w:val="24"/>
        </w:rPr>
        <w:t xml:space="preserve"> </w:t>
      </w:r>
      <w:r w:rsidR="00BC11F1">
        <w:rPr>
          <w:rFonts w:ascii="Times New Roman" w:hAnsi="Times New Roman" w:cs="Times New Roman"/>
          <w:sz w:val="24"/>
          <w:szCs w:val="24"/>
        </w:rPr>
        <w:t>F</w:t>
      </w:r>
      <w:r w:rsidR="00626DF6" w:rsidRPr="006D3C8F">
        <w:rPr>
          <w:rFonts w:ascii="Times New Roman" w:hAnsi="Times New Roman" w:cs="Times New Roman"/>
          <w:sz w:val="24"/>
          <w:szCs w:val="24"/>
        </w:rPr>
        <w:t>irs</w:t>
      </w:r>
      <w:r w:rsidR="002C58EA">
        <w:rPr>
          <w:rFonts w:ascii="Times New Roman" w:hAnsi="Times New Roman" w:cs="Times New Roman"/>
          <w:sz w:val="24"/>
          <w:szCs w:val="24"/>
        </w:rPr>
        <w:t>t</w:t>
      </w:r>
      <w:r w:rsidR="00494D9C" w:rsidRPr="006D3C8F">
        <w:rPr>
          <w:rFonts w:ascii="Times New Roman" w:hAnsi="Times New Roman" w:cs="Times New Roman"/>
          <w:sz w:val="24"/>
          <w:szCs w:val="24"/>
        </w:rPr>
        <w:t xml:space="preserve">, </w:t>
      </w:r>
      <w:r w:rsidR="002C58EA">
        <w:rPr>
          <w:rFonts w:ascii="Times New Roman" w:hAnsi="Times New Roman" w:cs="Times New Roman"/>
          <w:color w:val="3C4032"/>
          <w:sz w:val="24"/>
          <w:szCs w:val="24"/>
          <w:shd w:val="clear" w:color="auto" w:fill="FFFFFF"/>
        </w:rPr>
        <w:t>A</w:t>
      </w:r>
      <w:r w:rsidR="00343F2F" w:rsidRPr="006D3C8F">
        <w:rPr>
          <w:rFonts w:ascii="Times New Roman" w:hAnsi="Times New Roman" w:cs="Times New Roman"/>
          <w:color w:val="3C4032"/>
          <w:sz w:val="24"/>
          <w:szCs w:val="24"/>
          <w:shd w:val="clear" w:color="auto" w:fill="FFFFFF"/>
        </w:rPr>
        <w:t xml:space="preserve">rticle 33(3) </w:t>
      </w:r>
      <w:r w:rsidR="00494D9C" w:rsidRPr="006D3C8F">
        <w:rPr>
          <w:rFonts w:ascii="Times New Roman" w:hAnsi="Times New Roman" w:cs="Times New Roman"/>
          <w:sz w:val="24"/>
          <w:szCs w:val="24"/>
        </w:rPr>
        <w:t>notes</w:t>
      </w:r>
      <w:r>
        <w:rPr>
          <w:rFonts w:ascii="Times New Roman" w:hAnsi="Times New Roman" w:cs="Times New Roman"/>
          <w:sz w:val="24"/>
          <w:szCs w:val="24"/>
        </w:rPr>
        <w:t>,</w:t>
      </w:r>
    </w:p>
    <w:p w14:paraId="7213B693" w14:textId="03F4ED23" w:rsidR="00C0503E" w:rsidRPr="00B12254" w:rsidRDefault="00626DF6" w:rsidP="00B12254">
      <w:pPr>
        <w:autoSpaceDE w:val="0"/>
        <w:autoSpaceDN w:val="0"/>
        <w:adjustRightInd w:val="0"/>
        <w:spacing w:after="0" w:line="360" w:lineRule="auto"/>
        <w:ind w:left="720"/>
        <w:jc w:val="both"/>
        <w:rPr>
          <w:rFonts w:cstheme="minorHAnsi"/>
          <w:color w:val="3C4032"/>
          <w:shd w:val="clear" w:color="auto" w:fill="FFFFFF"/>
        </w:rPr>
      </w:pPr>
      <w:r w:rsidRPr="00B12254">
        <w:rPr>
          <w:rFonts w:cstheme="minorHAnsi"/>
          <w:i/>
          <w:color w:val="3C4032"/>
          <w:shd w:val="clear" w:color="auto" w:fill="FFFFFF"/>
        </w:rPr>
        <w:t>bumi, air dan kekayaan alam yang terkandung di dalamnya dikuasai oleh Negara dan dipergunakan untuk sebesar-besarnya kemakmuran rakyat</w:t>
      </w:r>
      <w:r w:rsidR="00BD1A62">
        <w:rPr>
          <w:rFonts w:cstheme="minorHAnsi"/>
          <w:i/>
          <w:color w:val="3C4032"/>
          <w:shd w:val="clear" w:color="auto" w:fill="FFFFFF"/>
        </w:rPr>
        <w:t>.</w:t>
      </w:r>
    </w:p>
    <w:p w14:paraId="5A6F0521" w14:textId="5B9B4AAB" w:rsidR="00BD1A62" w:rsidRDefault="00626DF6" w:rsidP="00B12254">
      <w:pPr>
        <w:autoSpaceDE w:val="0"/>
        <w:autoSpaceDN w:val="0"/>
        <w:adjustRightInd w:val="0"/>
        <w:spacing w:after="240" w:line="360" w:lineRule="auto"/>
        <w:ind w:left="720"/>
        <w:jc w:val="both"/>
        <w:rPr>
          <w:rFonts w:cstheme="minorHAnsi"/>
          <w:color w:val="3C4032"/>
          <w:shd w:val="clear" w:color="auto" w:fill="FFFFFF"/>
        </w:rPr>
      </w:pPr>
      <w:r w:rsidRPr="00B12254">
        <w:rPr>
          <w:rFonts w:cstheme="minorHAnsi"/>
          <w:color w:val="3C4032"/>
          <w:shd w:val="clear" w:color="auto" w:fill="FFFFFF"/>
        </w:rPr>
        <w:t xml:space="preserve">[Earth, water and natural resources contained in </w:t>
      </w:r>
      <w:r w:rsidR="00BC11F1" w:rsidRPr="00B12254">
        <w:rPr>
          <w:rFonts w:cstheme="minorHAnsi"/>
          <w:color w:val="3C4032"/>
          <w:shd w:val="clear" w:color="auto" w:fill="FFFFFF"/>
        </w:rPr>
        <w:t>them</w:t>
      </w:r>
      <w:r w:rsidRPr="00B12254">
        <w:rPr>
          <w:rFonts w:cstheme="minorHAnsi"/>
          <w:color w:val="3C4032"/>
          <w:shd w:val="clear" w:color="auto" w:fill="FFFFFF"/>
        </w:rPr>
        <w:t xml:space="preserve"> are controlled by the State and are used for the prosperity of the people</w:t>
      </w:r>
      <w:r w:rsidR="00BD1A62">
        <w:rPr>
          <w:rFonts w:cstheme="minorHAnsi"/>
          <w:color w:val="3C4032"/>
          <w:shd w:val="clear" w:color="auto" w:fill="FFFFFF"/>
        </w:rPr>
        <w:t>.</w:t>
      </w:r>
      <w:r w:rsidR="00343F2F" w:rsidRPr="00B12254">
        <w:rPr>
          <w:rFonts w:cstheme="minorHAnsi"/>
          <w:color w:val="3C4032"/>
          <w:shd w:val="clear" w:color="auto" w:fill="FFFFFF"/>
        </w:rPr>
        <w:t xml:space="preserve">] </w:t>
      </w:r>
    </w:p>
    <w:p w14:paraId="4E40CB9C" w14:textId="52337A86" w:rsidR="00C0503E" w:rsidRDefault="004965C3" w:rsidP="00960B57">
      <w:pPr>
        <w:autoSpaceDE w:val="0"/>
        <w:autoSpaceDN w:val="0"/>
        <w:adjustRightInd w:val="0"/>
        <w:spacing w:after="240" w:line="360" w:lineRule="auto"/>
        <w:jc w:val="both"/>
        <w:rPr>
          <w:rFonts w:ascii="Times New Roman" w:hAnsi="Times New Roman" w:cs="Times New Roman"/>
          <w:color w:val="3C4032"/>
          <w:sz w:val="24"/>
          <w:szCs w:val="24"/>
          <w:shd w:val="clear" w:color="auto" w:fill="FFFFFF"/>
        </w:rPr>
      </w:pPr>
      <w:r w:rsidRPr="006D3C8F">
        <w:rPr>
          <w:rFonts w:ascii="Times New Roman" w:hAnsi="Times New Roman" w:cs="Times New Roman"/>
          <w:color w:val="3C4032"/>
          <w:sz w:val="24"/>
          <w:szCs w:val="24"/>
          <w:shd w:val="clear" w:color="auto" w:fill="FFFFFF"/>
        </w:rPr>
        <w:t xml:space="preserve">This article </w:t>
      </w:r>
      <w:r w:rsidR="006D3C8F" w:rsidRPr="006D3C8F">
        <w:rPr>
          <w:rFonts w:ascii="Times New Roman" w:hAnsi="Times New Roman" w:cs="Times New Roman"/>
          <w:color w:val="3C4032"/>
          <w:sz w:val="24"/>
          <w:szCs w:val="24"/>
          <w:shd w:val="clear" w:color="auto" w:fill="FFFFFF"/>
        </w:rPr>
        <w:t>has two main messages</w:t>
      </w:r>
      <w:r w:rsidR="00C76D37">
        <w:rPr>
          <w:rFonts w:ascii="Times New Roman" w:hAnsi="Times New Roman" w:cs="Times New Roman"/>
          <w:color w:val="3C4032"/>
          <w:sz w:val="24"/>
          <w:szCs w:val="24"/>
          <w:shd w:val="clear" w:color="auto" w:fill="FFFFFF"/>
        </w:rPr>
        <w:t xml:space="preserve">: </w:t>
      </w:r>
      <w:r w:rsidR="006D3C8F" w:rsidRPr="006D3C8F">
        <w:rPr>
          <w:rFonts w:ascii="Times New Roman" w:hAnsi="Times New Roman" w:cs="Times New Roman"/>
          <w:color w:val="3C4032"/>
          <w:sz w:val="24"/>
          <w:szCs w:val="24"/>
          <w:shd w:val="clear" w:color="auto" w:fill="FFFFFF"/>
        </w:rPr>
        <w:t xml:space="preserve">(1) that the </w:t>
      </w:r>
      <w:r w:rsidR="00C76D37">
        <w:rPr>
          <w:rFonts w:ascii="Times New Roman" w:hAnsi="Times New Roman" w:cs="Times New Roman"/>
          <w:color w:val="3C4032"/>
          <w:sz w:val="24"/>
          <w:szCs w:val="24"/>
          <w:shd w:val="clear" w:color="auto" w:fill="FFFFFF"/>
        </w:rPr>
        <w:t>S</w:t>
      </w:r>
      <w:r w:rsidR="006D3C8F" w:rsidRPr="006D3C8F">
        <w:rPr>
          <w:rFonts w:ascii="Times New Roman" w:hAnsi="Times New Roman" w:cs="Times New Roman"/>
          <w:color w:val="3C4032"/>
          <w:sz w:val="24"/>
          <w:szCs w:val="24"/>
          <w:shd w:val="clear" w:color="auto" w:fill="FFFFFF"/>
        </w:rPr>
        <w:t xml:space="preserve">tate controls all territories and natural resources therein (covering </w:t>
      </w:r>
      <w:r w:rsidR="00C76D37">
        <w:rPr>
          <w:rFonts w:ascii="Times New Roman" w:hAnsi="Times New Roman" w:cs="Times New Roman"/>
          <w:color w:val="3C4032"/>
          <w:sz w:val="24"/>
          <w:szCs w:val="24"/>
          <w:shd w:val="clear" w:color="auto" w:fill="FFFFFF"/>
        </w:rPr>
        <w:t xml:space="preserve">terrestrial and </w:t>
      </w:r>
      <w:r w:rsidR="006D3C8F" w:rsidRPr="006D3C8F">
        <w:rPr>
          <w:rFonts w:ascii="Times New Roman" w:hAnsi="Times New Roman" w:cs="Times New Roman"/>
          <w:color w:val="3C4032"/>
          <w:sz w:val="24"/>
          <w:szCs w:val="24"/>
          <w:shd w:val="clear" w:color="auto" w:fill="FFFFFF"/>
        </w:rPr>
        <w:t>marine</w:t>
      </w:r>
      <w:r w:rsidR="00C76D37">
        <w:rPr>
          <w:rFonts w:ascii="Times New Roman" w:hAnsi="Times New Roman" w:cs="Times New Roman"/>
          <w:color w:val="3C4032"/>
          <w:sz w:val="24"/>
          <w:szCs w:val="24"/>
          <w:shd w:val="clear" w:color="auto" w:fill="FFFFFF"/>
        </w:rPr>
        <w:t xml:space="preserve"> areas</w:t>
      </w:r>
      <w:r w:rsidR="006D3C8F" w:rsidRPr="006D3C8F">
        <w:rPr>
          <w:rFonts w:ascii="Times New Roman" w:hAnsi="Times New Roman" w:cs="Times New Roman"/>
          <w:color w:val="3C4032"/>
          <w:sz w:val="24"/>
          <w:szCs w:val="24"/>
          <w:shd w:val="clear" w:color="auto" w:fill="FFFFFF"/>
        </w:rPr>
        <w:t>)</w:t>
      </w:r>
      <w:r w:rsidR="00C76D37">
        <w:rPr>
          <w:rFonts w:ascii="Times New Roman" w:hAnsi="Times New Roman" w:cs="Times New Roman"/>
          <w:color w:val="3C4032"/>
          <w:sz w:val="24"/>
          <w:szCs w:val="24"/>
          <w:shd w:val="clear" w:color="auto" w:fill="FFFFFF"/>
        </w:rPr>
        <w:t>;</w:t>
      </w:r>
      <w:r w:rsidR="006D3C8F" w:rsidRPr="006D3C8F">
        <w:rPr>
          <w:rFonts w:ascii="Times New Roman" w:hAnsi="Times New Roman" w:cs="Times New Roman"/>
          <w:color w:val="3C4032"/>
          <w:sz w:val="24"/>
          <w:szCs w:val="24"/>
          <w:shd w:val="clear" w:color="auto" w:fill="FFFFFF"/>
        </w:rPr>
        <w:t xml:space="preserve"> and (2) the State </w:t>
      </w:r>
      <w:r w:rsidR="006D3C8F" w:rsidRPr="00BE6139">
        <w:rPr>
          <w:rFonts w:ascii="Times New Roman" w:hAnsi="Times New Roman" w:cs="Times New Roman"/>
          <w:sz w:val="24"/>
          <w:szCs w:val="24"/>
          <w:shd w:val="clear" w:color="auto" w:fill="FFFFFF"/>
        </w:rPr>
        <w:t>should</w:t>
      </w:r>
      <w:r w:rsidR="006D3C8F" w:rsidRPr="006D3C8F">
        <w:rPr>
          <w:rFonts w:ascii="Times New Roman" w:hAnsi="Times New Roman" w:cs="Times New Roman"/>
          <w:color w:val="3C4032"/>
          <w:sz w:val="24"/>
          <w:szCs w:val="24"/>
          <w:shd w:val="clear" w:color="auto" w:fill="FFFFFF"/>
        </w:rPr>
        <w:t xml:space="preserve"> use </w:t>
      </w:r>
      <w:r w:rsidR="00C76D37">
        <w:rPr>
          <w:rFonts w:ascii="Times New Roman" w:hAnsi="Times New Roman" w:cs="Times New Roman"/>
          <w:color w:val="3C4032"/>
          <w:sz w:val="24"/>
          <w:szCs w:val="24"/>
          <w:shd w:val="clear" w:color="auto" w:fill="FFFFFF"/>
        </w:rPr>
        <w:t>these</w:t>
      </w:r>
      <w:r w:rsidR="006D3C8F" w:rsidRPr="006D3C8F">
        <w:rPr>
          <w:rFonts w:ascii="Times New Roman" w:hAnsi="Times New Roman" w:cs="Times New Roman"/>
          <w:color w:val="3C4032"/>
          <w:sz w:val="24"/>
          <w:szCs w:val="24"/>
          <w:shd w:val="clear" w:color="auto" w:fill="FFFFFF"/>
        </w:rPr>
        <w:t xml:space="preserve"> resources for </w:t>
      </w:r>
      <w:r w:rsidR="00C76D37">
        <w:rPr>
          <w:rFonts w:ascii="Times New Roman" w:hAnsi="Times New Roman" w:cs="Times New Roman"/>
          <w:color w:val="3C4032"/>
          <w:sz w:val="24"/>
          <w:szCs w:val="24"/>
          <w:shd w:val="clear" w:color="auto" w:fill="FFFFFF"/>
        </w:rPr>
        <w:t xml:space="preserve">the welfare of the </w:t>
      </w:r>
      <w:r w:rsidR="006D3C8F" w:rsidRPr="006D3C8F">
        <w:rPr>
          <w:rFonts w:ascii="Times New Roman" w:hAnsi="Times New Roman" w:cs="Times New Roman"/>
          <w:color w:val="3C4032"/>
          <w:sz w:val="24"/>
          <w:szCs w:val="24"/>
          <w:shd w:val="clear" w:color="auto" w:fill="FFFFFF"/>
        </w:rPr>
        <w:t xml:space="preserve">people. </w:t>
      </w:r>
      <w:r w:rsidR="006D3C8F">
        <w:rPr>
          <w:rFonts w:ascii="Times New Roman" w:hAnsi="Times New Roman" w:cs="Times New Roman"/>
          <w:color w:val="3C4032"/>
          <w:sz w:val="24"/>
          <w:szCs w:val="24"/>
          <w:shd w:val="clear" w:color="auto" w:fill="FFFFFF"/>
        </w:rPr>
        <w:t xml:space="preserve">During the New Order Regime (1965-1998), </w:t>
      </w:r>
      <w:r w:rsidR="00743325">
        <w:rPr>
          <w:rFonts w:ascii="Times New Roman" w:hAnsi="Times New Roman" w:cs="Times New Roman"/>
          <w:color w:val="3C4032"/>
          <w:sz w:val="24"/>
          <w:szCs w:val="24"/>
          <w:shd w:val="clear" w:color="auto" w:fill="FFFFFF"/>
        </w:rPr>
        <w:t xml:space="preserve">when </w:t>
      </w:r>
      <w:r w:rsidR="00C76D37">
        <w:rPr>
          <w:rFonts w:ascii="Times New Roman" w:hAnsi="Times New Roman" w:cs="Times New Roman"/>
          <w:color w:val="3C4032"/>
          <w:sz w:val="24"/>
          <w:szCs w:val="24"/>
          <w:shd w:val="clear" w:color="auto" w:fill="FFFFFF"/>
        </w:rPr>
        <w:t xml:space="preserve">governance </w:t>
      </w:r>
      <w:r w:rsidR="006D3C8F">
        <w:rPr>
          <w:rFonts w:ascii="Times New Roman" w:hAnsi="Times New Roman" w:cs="Times New Roman"/>
          <w:color w:val="3C4032"/>
          <w:sz w:val="24"/>
          <w:szCs w:val="24"/>
          <w:shd w:val="clear" w:color="auto" w:fill="FFFFFF"/>
        </w:rPr>
        <w:t xml:space="preserve">and natural resource </w:t>
      </w:r>
      <w:r w:rsidR="00743325">
        <w:rPr>
          <w:rFonts w:ascii="Times New Roman" w:hAnsi="Times New Roman" w:cs="Times New Roman"/>
          <w:color w:val="3C4032"/>
          <w:sz w:val="24"/>
          <w:szCs w:val="24"/>
          <w:shd w:val="clear" w:color="auto" w:fill="FFFFFF"/>
        </w:rPr>
        <w:t xml:space="preserve">management </w:t>
      </w:r>
      <w:r w:rsidR="00C76D37">
        <w:rPr>
          <w:rFonts w:ascii="Times New Roman" w:hAnsi="Times New Roman" w:cs="Times New Roman"/>
          <w:color w:val="3C4032"/>
          <w:sz w:val="24"/>
          <w:szCs w:val="24"/>
          <w:shd w:val="clear" w:color="auto" w:fill="FFFFFF"/>
        </w:rPr>
        <w:t>was</w:t>
      </w:r>
      <w:r w:rsidR="00743325">
        <w:rPr>
          <w:rFonts w:ascii="Times New Roman" w:hAnsi="Times New Roman" w:cs="Times New Roman"/>
          <w:color w:val="3C4032"/>
          <w:sz w:val="24"/>
          <w:szCs w:val="24"/>
          <w:shd w:val="clear" w:color="auto" w:fill="FFFFFF"/>
        </w:rPr>
        <w:t xml:space="preserve"> </w:t>
      </w:r>
      <w:r w:rsidR="00C76D37">
        <w:rPr>
          <w:rFonts w:ascii="Times New Roman" w:hAnsi="Times New Roman" w:cs="Times New Roman"/>
          <w:color w:val="3C4032"/>
          <w:sz w:val="24"/>
          <w:szCs w:val="24"/>
          <w:shd w:val="clear" w:color="auto" w:fill="FFFFFF"/>
        </w:rPr>
        <w:t>central</w:t>
      </w:r>
      <w:r w:rsidR="00B12254">
        <w:rPr>
          <w:rFonts w:ascii="Times New Roman" w:hAnsi="Times New Roman" w:cs="Times New Roman"/>
          <w:color w:val="3C4032"/>
          <w:sz w:val="24"/>
          <w:szCs w:val="24"/>
          <w:shd w:val="clear" w:color="auto" w:fill="FFFFFF"/>
        </w:rPr>
        <w:t>ise</w:t>
      </w:r>
      <w:r w:rsidR="00C76D37">
        <w:rPr>
          <w:rFonts w:ascii="Times New Roman" w:hAnsi="Times New Roman" w:cs="Times New Roman"/>
          <w:color w:val="3C4032"/>
          <w:sz w:val="24"/>
          <w:szCs w:val="24"/>
          <w:shd w:val="clear" w:color="auto" w:fill="FFFFFF"/>
        </w:rPr>
        <w:t>d</w:t>
      </w:r>
      <w:r w:rsidR="00743325">
        <w:rPr>
          <w:rFonts w:ascii="Times New Roman" w:hAnsi="Times New Roman" w:cs="Times New Roman"/>
          <w:color w:val="3C4032"/>
          <w:sz w:val="24"/>
          <w:szCs w:val="24"/>
          <w:shd w:val="clear" w:color="auto" w:fill="FFFFFF"/>
        </w:rPr>
        <w:t xml:space="preserve">, the interpretation of this </w:t>
      </w:r>
      <w:r w:rsidR="00743325" w:rsidRPr="00BE6139">
        <w:rPr>
          <w:rFonts w:ascii="Times New Roman" w:hAnsi="Times New Roman" w:cs="Times New Roman"/>
          <w:sz w:val="24"/>
          <w:szCs w:val="24"/>
          <w:shd w:val="clear" w:color="auto" w:fill="FFFFFF"/>
        </w:rPr>
        <w:t xml:space="preserve">article </w:t>
      </w:r>
      <w:r w:rsidR="0098581C" w:rsidRPr="00BE6139">
        <w:rPr>
          <w:rFonts w:ascii="Times New Roman" w:hAnsi="Times New Roman" w:cs="Times New Roman"/>
          <w:sz w:val="24"/>
          <w:szCs w:val="24"/>
          <w:shd w:val="clear" w:color="auto" w:fill="FFFFFF"/>
        </w:rPr>
        <w:t>favored government control over natural resources</w:t>
      </w:r>
      <w:r w:rsidR="00743325">
        <w:rPr>
          <w:rFonts w:ascii="Times New Roman" w:hAnsi="Times New Roman" w:cs="Times New Roman"/>
          <w:color w:val="3C4032"/>
          <w:sz w:val="24"/>
          <w:szCs w:val="24"/>
          <w:shd w:val="clear" w:color="auto" w:fill="FFFFFF"/>
        </w:rPr>
        <w:t xml:space="preserve">. </w:t>
      </w:r>
      <w:r w:rsidR="00DA4DA3">
        <w:rPr>
          <w:rFonts w:ascii="Times New Roman" w:hAnsi="Times New Roman" w:cs="Times New Roman"/>
          <w:color w:val="3C4032"/>
          <w:sz w:val="24"/>
          <w:szCs w:val="24"/>
          <w:shd w:val="clear" w:color="auto" w:fill="FFFFFF"/>
        </w:rPr>
        <w:t>Influenced by</w:t>
      </w:r>
      <w:r w:rsidR="00C76D37">
        <w:rPr>
          <w:rFonts w:ascii="Times New Roman" w:hAnsi="Times New Roman" w:cs="Times New Roman"/>
          <w:color w:val="3C4032"/>
          <w:sz w:val="24"/>
          <w:szCs w:val="24"/>
          <w:shd w:val="clear" w:color="auto" w:fill="FFFFFF"/>
        </w:rPr>
        <w:t xml:space="preserve"> a</w:t>
      </w:r>
      <w:r w:rsidR="00743325">
        <w:rPr>
          <w:rFonts w:ascii="Times New Roman" w:hAnsi="Times New Roman" w:cs="Times New Roman"/>
          <w:color w:val="3C4032"/>
          <w:sz w:val="24"/>
          <w:szCs w:val="24"/>
          <w:shd w:val="clear" w:color="auto" w:fill="FFFFFF"/>
        </w:rPr>
        <w:t xml:space="preserve"> development ideology </w:t>
      </w:r>
      <w:r w:rsidR="00C76D37">
        <w:rPr>
          <w:rFonts w:ascii="Times New Roman" w:hAnsi="Times New Roman" w:cs="Times New Roman"/>
          <w:color w:val="3C4032"/>
          <w:sz w:val="24"/>
          <w:szCs w:val="24"/>
          <w:shd w:val="clear" w:color="auto" w:fill="FFFFFF"/>
        </w:rPr>
        <w:t xml:space="preserve">that </w:t>
      </w:r>
      <w:r w:rsidR="00743325">
        <w:rPr>
          <w:rFonts w:ascii="Times New Roman" w:hAnsi="Times New Roman" w:cs="Times New Roman"/>
          <w:color w:val="3C4032"/>
          <w:sz w:val="24"/>
          <w:szCs w:val="24"/>
          <w:shd w:val="clear" w:color="auto" w:fill="FFFFFF"/>
        </w:rPr>
        <w:t xml:space="preserve">aimed at </w:t>
      </w:r>
      <w:r w:rsidR="00FA5782">
        <w:rPr>
          <w:rFonts w:ascii="Times New Roman" w:hAnsi="Times New Roman" w:cs="Times New Roman"/>
          <w:color w:val="3C4032"/>
          <w:sz w:val="24"/>
          <w:szCs w:val="24"/>
          <w:shd w:val="clear" w:color="auto" w:fill="FFFFFF"/>
        </w:rPr>
        <w:t>high economic</w:t>
      </w:r>
      <w:r w:rsidR="00743325">
        <w:rPr>
          <w:rFonts w:ascii="Times New Roman" w:hAnsi="Times New Roman" w:cs="Times New Roman"/>
          <w:color w:val="3C4032"/>
          <w:sz w:val="24"/>
          <w:szCs w:val="24"/>
          <w:shd w:val="clear" w:color="auto" w:fill="FFFFFF"/>
        </w:rPr>
        <w:t xml:space="preserve"> growth </w:t>
      </w:r>
      <w:r w:rsidR="00C76D37">
        <w:rPr>
          <w:rFonts w:ascii="Times New Roman" w:hAnsi="Times New Roman" w:cs="Times New Roman"/>
          <w:color w:val="3C4032"/>
          <w:sz w:val="24"/>
          <w:szCs w:val="24"/>
          <w:shd w:val="clear" w:color="auto" w:fill="FFFFFF"/>
        </w:rPr>
        <w:t xml:space="preserve">through </w:t>
      </w:r>
      <w:r w:rsidR="00743325">
        <w:rPr>
          <w:rFonts w:ascii="Times New Roman" w:hAnsi="Times New Roman" w:cs="Times New Roman"/>
          <w:color w:val="3C4032"/>
          <w:sz w:val="24"/>
          <w:szCs w:val="24"/>
          <w:shd w:val="clear" w:color="auto" w:fill="FFFFFF"/>
        </w:rPr>
        <w:t>moderni</w:t>
      </w:r>
      <w:r w:rsidR="00B12254">
        <w:rPr>
          <w:rFonts w:ascii="Times New Roman" w:hAnsi="Times New Roman" w:cs="Times New Roman"/>
          <w:color w:val="3C4032"/>
          <w:sz w:val="24"/>
          <w:szCs w:val="24"/>
          <w:shd w:val="clear" w:color="auto" w:fill="FFFFFF"/>
        </w:rPr>
        <w:t>s</w:t>
      </w:r>
      <w:r w:rsidR="00743325">
        <w:rPr>
          <w:rFonts w:ascii="Times New Roman" w:hAnsi="Times New Roman" w:cs="Times New Roman"/>
          <w:color w:val="3C4032"/>
          <w:sz w:val="24"/>
          <w:szCs w:val="24"/>
          <w:shd w:val="clear" w:color="auto" w:fill="FFFFFF"/>
        </w:rPr>
        <w:t>ation</w:t>
      </w:r>
      <w:r w:rsidR="00C76D37">
        <w:rPr>
          <w:rFonts w:ascii="Times New Roman" w:hAnsi="Times New Roman" w:cs="Times New Roman"/>
          <w:color w:val="3C4032"/>
          <w:sz w:val="24"/>
          <w:szCs w:val="24"/>
          <w:shd w:val="clear" w:color="auto" w:fill="FFFFFF"/>
        </w:rPr>
        <w:t xml:space="preserve"> and industriali</w:t>
      </w:r>
      <w:r w:rsidR="00B12254">
        <w:rPr>
          <w:rFonts w:ascii="Times New Roman" w:hAnsi="Times New Roman" w:cs="Times New Roman"/>
          <w:color w:val="3C4032"/>
          <w:sz w:val="24"/>
          <w:szCs w:val="24"/>
          <w:shd w:val="clear" w:color="auto" w:fill="FFFFFF"/>
        </w:rPr>
        <w:t>s</w:t>
      </w:r>
      <w:r w:rsidR="00C76D37">
        <w:rPr>
          <w:rFonts w:ascii="Times New Roman" w:hAnsi="Times New Roman" w:cs="Times New Roman"/>
          <w:color w:val="3C4032"/>
          <w:sz w:val="24"/>
          <w:szCs w:val="24"/>
          <w:shd w:val="clear" w:color="auto" w:fill="FFFFFF"/>
        </w:rPr>
        <w:t>ation</w:t>
      </w:r>
      <w:r w:rsidR="00FA5782">
        <w:rPr>
          <w:rFonts w:ascii="Times New Roman" w:hAnsi="Times New Roman" w:cs="Times New Roman"/>
          <w:color w:val="3C4032"/>
          <w:sz w:val="24"/>
          <w:szCs w:val="24"/>
          <w:shd w:val="clear" w:color="auto" w:fill="FFFFFF"/>
        </w:rPr>
        <w:t>, laws</w:t>
      </w:r>
      <w:r w:rsidR="00743325">
        <w:rPr>
          <w:rFonts w:ascii="Times New Roman" w:hAnsi="Times New Roman" w:cs="Times New Roman"/>
          <w:color w:val="3C4032"/>
          <w:sz w:val="24"/>
          <w:szCs w:val="24"/>
          <w:shd w:val="clear" w:color="auto" w:fill="FFFFFF"/>
        </w:rPr>
        <w:t xml:space="preserve"> that elaborated this </w:t>
      </w:r>
      <w:r w:rsidR="00FA5782">
        <w:rPr>
          <w:rFonts w:ascii="Times New Roman" w:hAnsi="Times New Roman" w:cs="Times New Roman"/>
          <w:color w:val="3C4032"/>
          <w:sz w:val="24"/>
          <w:szCs w:val="24"/>
          <w:shd w:val="clear" w:color="auto" w:fill="FFFFFF"/>
        </w:rPr>
        <w:t xml:space="preserve">article </w:t>
      </w:r>
      <w:r w:rsidR="00C76D37">
        <w:rPr>
          <w:rFonts w:ascii="Times New Roman" w:hAnsi="Times New Roman" w:cs="Times New Roman"/>
          <w:color w:val="3C4032"/>
          <w:sz w:val="24"/>
          <w:szCs w:val="24"/>
          <w:shd w:val="clear" w:color="auto" w:fill="FFFFFF"/>
        </w:rPr>
        <w:t>concentrated</w:t>
      </w:r>
      <w:r w:rsidR="00743325">
        <w:rPr>
          <w:rFonts w:ascii="Times New Roman" w:hAnsi="Times New Roman" w:cs="Times New Roman"/>
          <w:color w:val="3C4032"/>
          <w:sz w:val="24"/>
          <w:szCs w:val="24"/>
          <w:shd w:val="clear" w:color="auto" w:fill="FFFFFF"/>
        </w:rPr>
        <w:t xml:space="preserve"> </w:t>
      </w:r>
      <w:r w:rsidR="00FA5782">
        <w:rPr>
          <w:rFonts w:ascii="Times New Roman" w:hAnsi="Times New Roman" w:cs="Times New Roman"/>
          <w:color w:val="3C4032"/>
          <w:sz w:val="24"/>
          <w:szCs w:val="24"/>
          <w:shd w:val="clear" w:color="auto" w:fill="FFFFFF"/>
        </w:rPr>
        <w:t xml:space="preserve">power </w:t>
      </w:r>
      <w:r w:rsidR="00C76D37">
        <w:rPr>
          <w:rFonts w:ascii="Times New Roman" w:hAnsi="Times New Roman" w:cs="Times New Roman"/>
          <w:color w:val="3C4032"/>
          <w:sz w:val="24"/>
          <w:szCs w:val="24"/>
          <w:shd w:val="clear" w:color="auto" w:fill="FFFFFF"/>
        </w:rPr>
        <w:t>in the hands of the</w:t>
      </w:r>
      <w:r w:rsidR="00CF255E">
        <w:rPr>
          <w:rFonts w:ascii="Times New Roman" w:hAnsi="Times New Roman" w:cs="Times New Roman"/>
          <w:color w:val="3C4032"/>
          <w:sz w:val="24"/>
          <w:szCs w:val="24"/>
          <w:shd w:val="clear" w:color="auto" w:fill="FFFFFF"/>
        </w:rPr>
        <w:t xml:space="preserve"> Indonesian</w:t>
      </w:r>
      <w:r w:rsidR="00614B10">
        <w:rPr>
          <w:rFonts w:ascii="Times New Roman" w:hAnsi="Times New Roman" w:cs="Times New Roman"/>
          <w:color w:val="3C4032"/>
          <w:sz w:val="24"/>
          <w:szCs w:val="24"/>
          <w:shd w:val="clear" w:color="auto" w:fill="FFFFFF"/>
        </w:rPr>
        <w:t xml:space="preserve"> government</w:t>
      </w:r>
      <w:r w:rsidR="00C76D37">
        <w:rPr>
          <w:rFonts w:ascii="Times New Roman" w:hAnsi="Times New Roman" w:cs="Times New Roman"/>
          <w:color w:val="3C4032"/>
          <w:sz w:val="24"/>
          <w:szCs w:val="24"/>
          <w:shd w:val="clear" w:color="auto" w:fill="FFFFFF"/>
        </w:rPr>
        <w:t xml:space="preserve">, whose policies distributed </w:t>
      </w:r>
      <w:r w:rsidR="00743325">
        <w:rPr>
          <w:rFonts w:ascii="Times New Roman" w:hAnsi="Times New Roman" w:cs="Times New Roman"/>
          <w:color w:val="3C4032"/>
          <w:sz w:val="24"/>
          <w:szCs w:val="24"/>
          <w:shd w:val="clear" w:color="auto" w:fill="FFFFFF"/>
        </w:rPr>
        <w:t>natural resources</w:t>
      </w:r>
      <w:r w:rsidR="005B545A">
        <w:rPr>
          <w:rFonts w:ascii="Times New Roman" w:hAnsi="Times New Roman" w:cs="Times New Roman"/>
          <w:color w:val="3C4032"/>
          <w:sz w:val="24"/>
          <w:szCs w:val="24"/>
          <w:shd w:val="clear" w:color="auto" w:fill="FFFFFF"/>
        </w:rPr>
        <w:t xml:space="preserve"> to </w:t>
      </w:r>
      <w:r w:rsidR="00746526">
        <w:rPr>
          <w:rFonts w:ascii="Times New Roman" w:hAnsi="Times New Roman" w:cs="Times New Roman"/>
          <w:color w:val="3C4032"/>
          <w:sz w:val="24"/>
          <w:szCs w:val="24"/>
          <w:shd w:val="clear" w:color="auto" w:fill="FFFFFF"/>
        </w:rPr>
        <w:t xml:space="preserve">large </w:t>
      </w:r>
      <w:r w:rsidR="005B545A">
        <w:rPr>
          <w:rFonts w:ascii="Times New Roman" w:hAnsi="Times New Roman" w:cs="Times New Roman"/>
          <w:color w:val="3C4032"/>
          <w:sz w:val="24"/>
          <w:szCs w:val="24"/>
          <w:shd w:val="clear" w:color="auto" w:fill="FFFFFF"/>
        </w:rPr>
        <w:t>companies. Rural and traditional (</w:t>
      </w:r>
      <w:r w:rsidR="005B545A" w:rsidRPr="005B545A">
        <w:rPr>
          <w:rFonts w:ascii="Times New Roman" w:hAnsi="Times New Roman" w:cs="Times New Roman"/>
          <w:i/>
          <w:color w:val="3C4032"/>
          <w:sz w:val="24"/>
          <w:szCs w:val="24"/>
          <w:shd w:val="clear" w:color="auto" w:fill="FFFFFF"/>
        </w:rPr>
        <w:t>adat</w:t>
      </w:r>
      <w:r w:rsidR="005B545A">
        <w:rPr>
          <w:rFonts w:ascii="Times New Roman" w:hAnsi="Times New Roman" w:cs="Times New Roman"/>
          <w:color w:val="3C4032"/>
          <w:sz w:val="24"/>
          <w:szCs w:val="24"/>
          <w:shd w:val="clear" w:color="auto" w:fill="FFFFFF"/>
        </w:rPr>
        <w:t>) communities and their traditional culture</w:t>
      </w:r>
      <w:r w:rsidR="00C76D37">
        <w:rPr>
          <w:rFonts w:ascii="Times New Roman" w:hAnsi="Times New Roman" w:cs="Times New Roman"/>
          <w:color w:val="3C4032"/>
          <w:sz w:val="24"/>
          <w:szCs w:val="24"/>
          <w:shd w:val="clear" w:color="auto" w:fill="FFFFFF"/>
        </w:rPr>
        <w:t xml:space="preserve"> were</w:t>
      </w:r>
      <w:r w:rsidR="005B545A">
        <w:rPr>
          <w:rFonts w:ascii="Times New Roman" w:hAnsi="Times New Roman" w:cs="Times New Roman"/>
          <w:color w:val="3C4032"/>
          <w:sz w:val="24"/>
          <w:szCs w:val="24"/>
          <w:shd w:val="clear" w:color="auto" w:fill="FFFFFF"/>
        </w:rPr>
        <w:t xml:space="preserve"> mostly disregarded or </w:t>
      </w:r>
      <w:r w:rsidR="00C76D37">
        <w:rPr>
          <w:rFonts w:ascii="Times New Roman" w:hAnsi="Times New Roman" w:cs="Times New Roman"/>
          <w:color w:val="3C4032"/>
          <w:sz w:val="24"/>
          <w:szCs w:val="24"/>
          <w:shd w:val="clear" w:color="auto" w:fill="FFFFFF"/>
        </w:rPr>
        <w:t xml:space="preserve">were </w:t>
      </w:r>
      <w:r w:rsidR="005B545A">
        <w:rPr>
          <w:rFonts w:ascii="Times New Roman" w:hAnsi="Times New Roman" w:cs="Times New Roman"/>
          <w:color w:val="3C4032"/>
          <w:sz w:val="24"/>
          <w:szCs w:val="24"/>
          <w:shd w:val="clear" w:color="auto" w:fill="FFFFFF"/>
        </w:rPr>
        <w:t>marginal</w:t>
      </w:r>
      <w:r w:rsidR="00B12254">
        <w:rPr>
          <w:rFonts w:ascii="Times New Roman" w:hAnsi="Times New Roman" w:cs="Times New Roman"/>
          <w:color w:val="3C4032"/>
          <w:sz w:val="24"/>
          <w:szCs w:val="24"/>
          <w:shd w:val="clear" w:color="auto" w:fill="FFFFFF"/>
        </w:rPr>
        <w:t>ise</w:t>
      </w:r>
      <w:r w:rsidR="005B545A">
        <w:rPr>
          <w:rFonts w:ascii="Times New Roman" w:hAnsi="Times New Roman" w:cs="Times New Roman"/>
          <w:color w:val="3C4032"/>
          <w:sz w:val="24"/>
          <w:szCs w:val="24"/>
          <w:shd w:val="clear" w:color="auto" w:fill="FFFFFF"/>
        </w:rPr>
        <w:t>d</w:t>
      </w:r>
      <w:r w:rsidR="00C76D37">
        <w:rPr>
          <w:rFonts w:ascii="Times New Roman" w:hAnsi="Times New Roman" w:cs="Times New Roman"/>
          <w:color w:val="3C4032"/>
          <w:sz w:val="24"/>
          <w:szCs w:val="24"/>
          <w:shd w:val="clear" w:color="auto" w:fill="FFFFFF"/>
        </w:rPr>
        <w:t xml:space="preserve"> as they became recipients of development projects</w:t>
      </w:r>
      <w:r w:rsidR="005B545A">
        <w:rPr>
          <w:rFonts w:ascii="Times New Roman" w:hAnsi="Times New Roman" w:cs="Times New Roman"/>
          <w:color w:val="3C4032"/>
          <w:sz w:val="24"/>
          <w:szCs w:val="24"/>
          <w:shd w:val="clear" w:color="auto" w:fill="FFFFFF"/>
        </w:rPr>
        <w:t xml:space="preserve">.  </w:t>
      </w:r>
      <w:r w:rsidR="00FA5782">
        <w:rPr>
          <w:rFonts w:ascii="Times New Roman" w:hAnsi="Times New Roman" w:cs="Times New Roman"/>
          <w:color w:val="3C4032"/>
          <w:sz w:val="24"/>
          <w:szCs w:val="24"/>
          <w:shd w:val="clear" w:color="auto" w:fill="FFFFFF"/>
        </w:rPr>
        <w:t>The collapse of the New Order Regime brought about changes to the interpretation of this article</w:t>
      </w:r>
      <w:r w:rsidR="00CF255E">
        <w:rPr>
          <w:rFonts w:ascii="Times New Roman" w:hAnsi="Times New Roman" w:cs="Times New Roman"/>
          <w:color w:val="3C4032"/>
          <w:sz w:val="24"/>
          <w:szCs w:val="24"/>
          <w:shd w:val="clear" w:color="auto" w:fill="FFFFFF"/>
        </w:rPr>
        <w:t xml:space="preserve">. The new </w:t>
      </w:r>
      <w:r w:rsidR="00516378">
        <w:rPr>
          <w:rFonts w:ascii="Times New Roman" w:hAnsi="Times New Roman" w:cs="Times New Roman"/>
          <w:color w:val="3C4032"/>
          <w:sz w:val="24"/>
          <w:szCs w:val="24"/>
          <w:shd w:val="clear" w:color="auto" w:fill="FFFFFF"/>
        </w:rPr>
        <w:t>Reform R</w:t>
      </w:r>
      <w:r w:rsidR="00FA5782">
        <w:rPr>
          <w:rFonts w:ascii="Times New Roman" w:hAnsi="Times New Roman" w:cs="Times New Roman"/>
          <w:color w:val="3C4032"/>
          <w:sz w:val="24"/>
          <w:szCs w:val="24"/>
          <w:shd w:val="clear" w:color="auto" w:fill="FFFFFF"/>
        </w:rPr>
        <w:t>egime underlined the importan</w:t>
      </w:r>
      <w:r w:rsidR="008331EF">
        <w:rPr>
          <w:rFonts w:ascii="Times New Roman" w:hAnsi="Times New Roman" w:cs="Times New Roman"/>
          <w:color w:val="3C4032"/>
          <w:sz w:val="24"/>
          <w:szCs w:val="24"/>
          <w:shd w:val="clear" w:color="auto" w:fill="FFFFFF"/>
        </w:rPr>
        <w:t>ce</w:t>
      </w:r>
      <w:r w:rsidR="00FA5782">
        <w:rPr>
          <w:rFonts w:ascii="Times New Roman" w:hAnsi="Times New Roman" w:cs="Times New Roman"/>
          <w:color w:val="3C4032"/>
          <w:sz w:val="24"/>
          <w:szCs w:val="24"/>
          <w:shd w:val="clear" w:color="auto" w:fill="FFFFFF"/>
        </w:rPr>
        <w:t xml:space="preserve"> of the second message</w:t>
      </w:r>
      <w:r w:rsidR="00746526">
        <w:rPr>
          <w:rFonts w:ascii="Times New Roman" w:hAnsi="Times New Roman" w:cs="Times New Roman"/>
          <w:color w:val="3C4032"/>
          <w:sz w:val="24"/>
          <w:szCs w:val="24"/>
          <w:shd w:val="clear" w:color="auto" w:fill="FFFFFF"/>
        </w:rPr>
        <w:t>,</w:t>
      </w:r>
      <w:r w:rsidR="00FA5782">
        <w:rPr>
          <w:rFonts w:ascii="Times New Roman" w:hAnsi="Times New Roman" w:cs="Times New Roman"/>
          <w:color w:val="3C4032"/>
          <w:sz w:val="24"/>
          <w:szCs w:val="24"/>
          <w:shd w:val="clear" w:color="auto" w:fill="FFFFFF"/>
        </w:rPr>
        <w:t xml:space="preserve"> that </w:t>
      </w:r>
      <w:r w:rsidR="00746526">
        <w:rPr>
          <w:rFonts w:ascii="Times New Roman" w:hAnsi="Times New Roman" w:cs="Times New Roman"/>
          <w:color w:val="3C4032"/>
          <w:sz w:val="24"/>
          <w:szCs w:val="24"/>
          <w:shd w:val="clear" w:color="auto" w:fill="FFFFFF"/>
        </w:rPr>
        <w:t xml:space="preserve">the </w:t>
      </w:r>
      <w:r w:rsidR="00F5365D">
        <w:rPr>
          <w:rFonts w:ascii="Times New Roman" w:hAnsi="Times New Roman" w:cs="Times New Roman"/>
          <w:color w:val="3C4032"/>
          <w:sz w:val="24"/>
          <w:szCs w:val="24"/>
          <w:shd w:val="clear" w:color="auto" w:fill="FFFFFF"/>
        </w:rPr>
        <w:t>S</w:t>
      </w:r>
      <w:r w:rsidR="00FA5782">
        <w:rPr>
          <w:rFonts w:ascii="Times New Roman" w:hAnsi="Times New Roman" w:cs="Times New Roman"/>
          <w:color w:val="3C4032"/>
          <w:sz w:val="24"/>
          <w:szCs w:val="24"/>
          <w:shd w:val="clear" w:color="auto" w:fill="FFFFFF"/>
        </w:rPr>
        <w:t xml:space="preserve">tate </w:t>
      </w:r>
      <w:r w:rsidR="00746526">
        <w:rPr>
          <w:rFonts w:ascii="Times New Roman" w:hAnsi="Times New Roman" w:cs="Times New Roman"/>
          <w:color w:val="3C4032"/>
          <w:sz w:val="24"/>
          <w:szCs w:val="24"/>
          <w:shd w:val="clear" w:color="auto" w:fill="FFFFFF"/>
        </w:rPr>
        <w:t xml:space="preserve">is obligated </w:t>
      </w:r>
      <w:r w:rsidR="00FA5782">
        <w:rPr>
          <w:rFonts w:ascii="Times New Roman" w:hAnsi="Times New Roman" w:cs="Times New Roman"/>
          <w:color w:val="3C4032"/>
          <w:sz w:val="24"/>
          <w:szCs w:val="24"/>
          <w:shd w:val="clear" w:color="auto" w:fill="FFFFFF"/>
        </w:rPr>
        <w:t>to use resources for the prosperity of the people.</w:t>
      </w:r>
    </w:p>
    <w:p w14:paraId="5C8D9204" w14:textId="7CD15454" w:rsidR="00C0503E" w:rsidRDefault="00746526" w:rsidP="00B12254">
      <w:pPr>
        <w:autoSpaceDE w:val="0"/>
        <w:autoSpaceDN w:val="0"/>
        <w:adjustRightInd w:val="0"/>
        <w:spacing w:after="0" w:line="360" w:lineRule="auto"/>
        <w:jc w:val="both"/>
        <w:rPr>
          <w:rFonts w:ascii="Times New Roman" w:hAnsi="Times New Roman" w:cs="Times New Roman"/>
          <w:color w:val="3C4032"/>
          <w:sz w:val="24"/>
          <w:szCs w:val="24"/>
          <w:shd w:val="clear" w:color="auto" w:fill="FFFFFF"/>
        </w:rPr>
      </w:pPr>
      <w:r>
        <w:rPr>
          <w:rFonts w:ascii="Times New Roman" w:hAnsi="Times New Roman" w:cs="Times New Roman"/>
          <w:color w:val="3C4032"/>
          <w:sz w:val="24"/>
          <w:szCs w:val="24"/>
          <w:shd w:val="clear" w:color="auto" w:fill="FFFFFF"/>
        </w:rPr>
        <w:t>The second</w:t>
      </w:r>
      <w:r w:rsidR="00C0503E">
        <w:rPr>
          <w:rFonts w:ascii="Times New Roman" w:hAnsi="Times New Roman" w:cs="Times New Roman"/>
          <w:color w:val="3C4032"/>
          <w:sz w:val="24"/>
          <w:szCs w:val="24"/>
          <w:shd w:val="clear" w:color="auto" w:fill="FFFFFF"/>
        </w:rPr>
        <w:t xml:space="preserve"> is</w:t>
      </w:r>
      <w:r>
        <w:rPr>
          <w:rFonts w:ascii="Times New Roman" w:hAnsi="Times New Roman" w:cs="Times New Roman"/>
          <w:color w:val="3C4032"/>
          <w:sz w:val="24"/>
          <w:szCs w:val="24"/>
          <w:shd w:val="clear" w:color="auto" w:fill="FFFFFF"/>
        </w:rPr>
        <w:t xml:space="preserve"> Ar</w:t>
      </w:r>
      <w:r w:rsidR="00AC6040">
        <w:rPr>
          <w:rFonts w:ascii="Times New Roman" w:hAnsi="Times New Roman" w:cs="Times New Roman"/>
          <w:color w:val="3C4032"/>
          <w:sz w:val="24"/>
          <w:szCs w:val="24"/>
          <w:shd w:val="clear" w:color="auto" w:fill="FFFFFF"/>
        </w:rPr>
        <w:t>ticle</w:t>
      </w:r>
      <w:r>
        <w:rPr>
          <w:rFonts w:ascii="Times New Roman" w:hAnsi="Times New Roman" w:cs="Times New Roman"/>
          <w:color w:val="3C4032"/>
          <w:sz w:val="24"/>
          <w:szCs w:val="24"/>
          <w:shd w:val="clear" w:color="auto" w:fill="FFFFFF"/>
        </w:rPr>
        <w:t xml:space="preserve"> 1</w:t>
      </w:r>
      <w:r w:rsidR="00AC6040">
        <w:rPr>
          <w:rFonts w:ascii="Times New Roman" w:hAnsi="Times New Roman" w:cs="Times New Roman"/>
          <w:color w:val="3C4032"/>
          <w:sz w:val="24"/>
          <w:szCs w:val="24"/>
          <w:shd w:val="clear" w:color="auto" w:fill="FFFFFF"/>
        </w:rPr>
        <w:t>8B</w:t>
      </w:r>
      <w:r w:rsidR="00BD1A62">
        <w:rPr>
          <w:rFonts w:ascii="Times New Roman" w:hAnsi="Times New Roman" w:cs="Times New Roman"/>
          <w:color w:val="3C4032"/>
          <w:sz w:val="24"/>
          <w:szCs w:val="24"/>
          <w:shd w:val="clear" w:color="auto" w:fill="FFFFFF"/>
        </w:rPr>
        <w:t xml:space="preserve"> </w:t>
      </w:r>
      <w:r w:rsidR="00AC6040">
        <w:rPr>
          <w:rFonts w:ascii="Times New Roman" w:hAnsi="Times New Roman" w:cs="Times New Roman"/>
          <w:color w:val="3C4032"/>
          <w:sz w:val="24"/>
          <w:szCs w:val="24"/>
          <w:shd w:val="clear" w:color="auto" w:fill="FFFFFF"/>
        </w:rPr>
        <w:t>(2)</w:t>
      </w:r>
      <w:r>
        <w:rPr>
          <w:rFonts w:ascii="Times New Roman" w:hAnsi="Times New Roman" w:cs="Times New Roman"/>
          <w:color w:val="3C4032"/>
          <w:sz w:val="24"/>
          <w:szCs w:val="24"/>
          <w:shd w:val="clear" w:color="auto" w:fill="FFFFFF"/>
        </w:rPr>
        <w:t>:</w:t>
      </w:r>
      <w:r w:rsidR="00AC6040">
        <w:rPr>
          <w:rFonts w:ascii="Times New Roman" w:hAnsi="Times New Roman" w:cs="Times New Roman"/>
          <w:color w:val="3C4032"/>
          <w:sz w:val="24"/>
          <w:szCs w:val="24"/>
          <w:shd w:val="clear" w:color="auto" w:fill="FFFFFF"/>
        </w:rPr>
        <w:t xml:space="preserve"> </w:t>
      </w:r>
    </w:p>
    <w:p w14:paraId="74239F6A" w14:textId="786FC711" w:rsidR="00BD1A62" w:rsidRDefault="00AC6040" w:rsidP="00B12254">
      <w:pPr>
        <w:autoSpaceDE w:val="0"/>
        <w:autoSpaceDN w:val="0"/>
        <w:adjustRightInd w:val="0"/>
        <w:spacing w:after="0" w:line="360" w:lineRule="auto"/>
        <w:ind w:left="720"/>
        <w:jc w:val="both"/>
        <w:rPr>
          <w:rFonts w:cstheme="minorHAnsi"/>
          <w:iCs/>
          <w:color w:val="000000"/>
          <w:shd w:val="clear" w:color="auto" w:fill="FFFFFF"/>
        </w:rPr>
      </w:pPr>
      <w:r w:rsidRPr="00B12254">
        <w:rPr>
          <w:rFonts w:cstheme="minorHAnsi"/>
          <w:i/>
          <w:color w:val="000000"/>
          <w:shd w:val="clear" w:color="auto" w:fill="FFFFFF"/>
        </w:rPr>
        <w:t>Negara mengakui dan menghormati kesatuan-kesatuan masyarakat hukum adat serta hak-hak tradisonalnya sepanjang masih hidup dan sesuai dengan perkembangan masyarakat dan prinsip Negara Kesatuan Republik Indonesia, yang diatur dalam undang-undang</w:t>
      </w:r>
      <w:r w:rsidR="00C0503E" w:rsidRPr="00B12254">
        <w:rPr>
          <w:rFonts w:cstheme="minorHAnsi"/>
          <w:iCs/>
          <w:color w:val="000000"/>
          <w:shd w:val="clear" w:color="auto" w:fill="FFFFFF"/>
        </w:rPr>
        <w:t>.</w:t>
      </w:r>
    </w:p>
    <w:p w14:paraId="0D012C48" w14:textId="59F39EF8" w:rsidR="00C0503E" w:rsidRPr="00B12254" w:rsidRDefault="00AC6040" w:rsidP="00B12254">
      <w:pPr>
        <w:autoSpaceDE w:val="0"/>
        <w:autoSpaceDN w:val="0"/>
        <w:adjustRightInd w:val="0"/>
        <w:spacing w:after="240" w:line="360" w:lineRule="auto"/>
        <w:ind w:left="720"/>
        <w:jc w:val="both"/>
        <w:rPr>
          <w:rFonts w:cstheme="minorHAnsi"/>
          <w:color w:val="000000"/>
          <w:shd w:val="clear" w:color="auto" w:fill="FFFFFF"/>
        </w:rPr>
      </w:pPr>
      <w:r w:rsidRPr="00B12254">
        <w:rPr>
          <w:rFonts w:cstheme="minorHAnsi"/>
          <w:color w:val="000000"/>
          <w:shd w:val="clear" w:color="auto" w:fill="FFFFFF"/>
        </w:rPr>
        <w:t>[The State recogn</w:t>
      </w:r>
      <w:r w:rsidR="00B12254">
        <w:rPr>
          <w:rFonts w:cstheme="minorHAnsi"/>
          <w:color w:val="000000"/>
          <w:shd w:val="clear" w:color="auto" w:fill="FFFFFF"/>
        </w:rPr>
        <w:t>ise</w:t>
      </w:r>
      <w:r w:rsidRPr="00B12254">
        <w:rPr>
          <w:rFonts w:cstheme="minorHAnsi"/>
          <w:color w:val="000000"/>
          <w:shd w:val="clear" w:color="auto" w:fill="FFFFFF"/>
        </w:rPr>
        <w:t>s and respects customary law community units and their traditional rights insofar as they are still alive and in accordance with the development of society and the principles of the Unitary State of the Republic of Indonesia, which are regulated in law</w:t>
      </w:r>
      <w:r w:rsidR="00C0503E" w:rsidRPr="00B12254">
        <w:rPr>
          <w:rFonts w:cstheme="minorHAnsi"/>
          <w:color w:val="000000"/>
          <w:shd w:val="clear" w:color="auto" w:fill="FFFFFF"/>
        </w:rPr>
        <w:t>.</w:t>
      </w:r>
      <w:r w:rsidRPr="00B12254">
        <w:rPr>
          <w:rFonts w:cstheme="minorHAnsi"/>
          <w:color w:val="000000"/>
          <w:shd w:val="clear" w:color="auto" w:fill="FFFFFF"/>
        </w:rPr>
        <w:t xml:space="preserve">] </w:t>
      </w:r>
    </w:p>
    <w:p w14:paraId="4A30CF1F" w14:textId="078399EE" w:rsidR="00665E7E" w:rsidRDefault="00C0503E" w:rsidP="00960B57">
      <w:pPr>
        <w:autoSpaceDE w:val="0"/>
        <w:autoSpaceDN w:val="0"/>
        <w:adjustRightInd w:val="0"/>
        <w:spacing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According to this article, the </w:t>
      </w:r>
      <w:r w:rsidR="008D3A84">
        <w:rPr>
          <w:rFonts w:ascii="Times New Roman" w:hAnsi="Times New Roman" w:cs="Times New Roman"/>
          <w:color w:val="000000"/>
          <w:sz w:val="24"/>
          <w:szCs w:val="24"/>
          <w:shd w:val="clear" w:color="auto" w:fill="FFFFFF"/>
        </w:rPr>
        <w:t xml:space="preserve">State </w:t>
      </w:r>
      <w:r w:rsidR="00EF31D5">
        <w:rPr>
          <w:rFonts w:ascii="Times New Roman" w:hAnsi="Times New Roman" w:cs="Times New Roman"/>
          <w:color w:val="000000"/>
          <w:sz w:val="24"/>
          <w:szCs w:val="24"/>
          <w:shd w:val="clear" w:color="auto" w:fill="FFFFFF"/>
        </w:rPr>
        <w:t>acknowledges</w:t>
      </w:r>
      <w:r w:rsidR="008D3A84">
        <w:rPr>
          <w:rFonts w:ascii="Times New Roman" w:hAnsi="Times New Roman" w:cs="Times New Roman"/>
          <w:color w:val="000000"/>
          <w:sz w:val="24"/>
          <w:szCs w:val="24"/>
          <w:shd w:val="clear" w:color="auto" w:fill="FFFFFF"/>
        </w:rPr>
        <w:t xml:space="preserve"> and </w:t>
      </w:r>
      <w:r w:rsidR="00EF31D5">
        <w:rPr>
          <w:rFonts w:ascii="Times New Roman" w:hAnsi="Times New Roman" w:cs="Times New Roman"/>
          <w:color w:val="000000"/>
          <w:sz w:val="24"/>
          <w:szCs w:val="24"/>
          <w:shd w:val="clear" w:color="auto" w:fill="FFFFFF"/>
        </w:rPr>
        <w:t>respects</w:t>
      </w:r>
      <w:r w:rsidR="008D3A84">
        <w:rPr>
          <w:rFonts w:ascii="Times New Roman" w:hAnsi="Times New Roman" w:cs="Times New Roman"/>
          <w:color w:val="000000"/>
          <w:sz w:val="24"/>
          <w:szCs w:val="24"/>
          <w:shd w:val="clear" w:color="auto" w:fill="FFFFFF"/>
        </w:rPr>
        <w:t xml:space="preserve"> the</w:t>
      </w:r>
      <w:r>
        <w:rPr>
          <w:rFonts w:ascii="Times New Roman" w:hAnsi="Times New Roman" w:cs="Times New Roman"/>
          <w:color w:val="000000"/>
          <w:sz w:val="24"/>
          <w:szCs w:val="24"/>
          <w:shd w:val="clear" w:color="auto" w:fill="FFFFFF"/>
        </w:rPr>
        <w:t xml:space="preserve"> rights of</w:t>
      </w:r>
      <w:r w:rsidR="008D3A84">
        <w:rPr>
          <w:rFonts w:ascii="Times New Roman" w:hAnsi="Times New Roman" w:cs="Times New Roman"/>
          <w:color w:val="000000"/>
          <w:sz w:val="24"/>
          <w:szCs w:val="24"/>
          <w:shd w:val="clear" w:color="auto" w:fill="FFFFFF"/>
        </w:rPr>
        <w:t xml:space="preserve"> </w:t>
      </w:r>
      <w:r w:rsidR="008D3A84" w:rsidRPr="00B12254">
        <w:rPr>
          <w:rFonts w:ascii="Times New Roman" w:hAnsi="Times New Roman" w:cs="Times New Roman"/>
          <w:iCs/>
          <w:color w:val="000000"/>
          <w:sz w:val="24"/>
          <w:szCs w:val="24"/>
          <w:shd w:val="clear" w:color="auto" w:fill="FFFFFF"/>
        </w:rPr>
        <w:t>adat</w:t>
      </w:r>
      <w:r w:rsidR="008D3A84">
        <w:rPr>
          <w:rFonts w:ascii="Times New Roman" w:hAnsi="Times New Roman" w:cs="Times New Roman"/>
          <w:color w:val="000000"/>
          <w:sz w:val="24"/>
          <w:szCs w:val="24"/>
          <w:shd w:val="clear" w:color="auto" w:fill="FFFFFF"/>
        </w:rPr>
        <w:t xml:space="preserve"> communities </w:t>
      </w:r>
      <w:r w:rsidR="00E67EA0">
        <w:rPr>
          <w:rFonts w:ascii="Times New Roman" w:hAnsi="Times New Roman" w:cs="Times New Roman"/>
          <w:color w:val="000000"/>
          <w:sz w:val="24"/>
          <w:szCs w:val="24"/>
          <w:shd w:val="clear" w:color="auto" w:fill="FFFFFF"/>
        </w:rPr>
        <w:t>to manage</w:t>
      </w:r>
      <w:r w:rsidR="008D3A84">
        <w:rPr>
          <w:rFonts w:ascii="Times New Roman" w:hAnsi="Times New Roman" w:cs="Times New Roman"/>
          <w:color w:val="000000"/>
          <w:sz w:val="24"/>
          <w:szCs w:val="24"/>
          <w:shd w:val="clear" w:color="auto" w:fill="FFFFFF"/>
        </w:rPr>
        <w:t xml:space="preserve"> their own territor</w:t>
      </w:r>
      <w:r>
        <w:rPr>
          <w:rFonts w:ascii="Times New Roman" w:hAnsi="Times New Roman" w:cs="Times New Roman"/>
          <w:color w:val="000000"/>
          <w:sz w:val="24"/>
          <w:szCs w:val="24"/>
          <w:shd w:val="clear" w:color="auto" w:fill="FFFFFF"/>
        </w:rPr>
        <w:t>ies</w:t>
      </w:r>
      <w:r w:rsidR="008D3A84">
        <w:rPr>
          <w:rFonts w:ascii="Times New Roman" w:hAnsi="Times New Roman" w:cs="Times New Roman"/>
          <w:color w:val="000000"/>
          <w:sz w:val="24"/>
          <w:szCs w:val="24"/>
          <w:shd w:val="clear" w:color="auto" w:fill="FFFFFF"/>
        </w:rPr>
        <w:t xml:space="preserve"> and resources</w:t>
      </w:r>
      <w:r w:rsidR="00BD1A62">
        <w:rPr>
          <w:rFonts w:ascii="Times New Roman" w:hAnsi="Times New Roman" w:cs="Times New Roman"/>
          <w:color w:val="000000"/>
          <w:sz w:val="24"/>
          <w:szCs w:val="24"/>
          <w:shd w:val="clear" w:color="auto" w:fill="FFFFFF"/>
        </w:rPr>
        <w:t>, in a partial recognition of customary</w:t>
      </w:r>
      <w:r w:rsidR="008D3A84">
        <w:rPr>
          <w:rFonts w:ascii="Times New Roman" w:hAnsi="Times New Roman" w:cs="Times New Roman"/>
          <w:color w:val="000000"/>
          <w:sz w:val="24"/>
          <w:szCs w:val="24"/>
          <w:shd w:val="clear" w:color="auto" w:fill="FFFFFF"/>
        </w:rPr>
        <w:t xml:space="preserve"> </w:t>
      </w:r>
      <w:r w:rsidR="00BD1A62">
        <w:rPr>
          <w:rFonts w:ascii="Times New Roman" w:hAnsi="Times New Roman" w:cs="Times New Roman"/>
          <w:iCs/>
          <w:color w:val="000000"/>
          <w:sz w:val="24"/>
          <w:szCs w:val="24"/>
          <w:shd w:val="clear" w:color="auto" w:fill="FFFFFF"/>
        </w:rPr>
        <w:t>tenure rights</w:t>
      </w:r>
      <w:r w:rsidR="008D3A84">
        <w:rPr>
          <w:rFonts w:ascii="Times New Roman" w:hAnsi="Times New Roman" w:cs="Times New Roman"/>
          <w:color w:val="000000"/>
          <w:sz w:val="24"/>
          <w:szCs w:val="24"/>
          <w:shd w:val="clear" w:color="auto" w:fill="FFFFFF"/>
        </w:rPr>
        <w:t xml:space="preserve">. </w:t>
      </w:r>
    </w:p>
    <w:p w14:paraId="27BEC078" w14:textId="3A2FDAA8" w:rsidR="00BD1A62" w:rsidRDefault="00BD1A62" w:rsidP="00B122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Finally, A</w:t>
      </w:r>
      <w:r w:rsidR="008A5140">
        <w:rPr>
          <w:rFonts w:ascii="Times New Roman" w:hAnsi="Times New Roman" w:cs="Times New Roman"/>
          <w:color w:val="000000"/>
          <w:sz w:val="24"/>
          <w:szCs w:val="24"/>
          <w:shd w:val="clear" w:color="auto" w:fill="FFFFFF"/>
        </w:rPr>
        <w:t xml:space="preserve">rticle </w:t>
      </w:r>
      <w:r w:rsidR="008A5140">
        <w:rPr>
          <w:rFonts w:ascii="Times New Roman" w:hAnsi="Times New Roman" w:cs="Times New Roman"/>
          <w:sz w:val="24"/>
          <w:szCs w:val="24"/>
        </w:rPr>
        <w:t>28</w:t>
      </w:r>
      <w:r w:rsidR="008A5140" w:rsidRPr="008A5140">
        <w:rPr>
          <w:rFonts w:ascii="Times New Roman" w:hAnsi="Times New Roman" w:cs="Times New Roman"/>
          <w:sz w:val="24"/>
          <w:szCs w:val="24"/>
        </w:rPr>
        <w:t>H</w:t>
      </w:r>
      <w:r w:rsidR="008A5140">
        <w:rPr>
          <w:rFonts w:ascii="Times New Roman" w:hAnsi="Times New Roman" w:cs="Times New Roman"/>
          <w:sz w:val="24"/>
          <w:szCs w:val="24"/>
        </w:rPr>
        <w:t xml:space="preserve"> (</w:t>
      </w:r>
      <w:r w:rsidR="008A5140" w:rsidRPr="008A5140">
        <w:rPr>
          <w:rFonts w:ascii="Times New Roman" w:hAnsi="Times New Roman" w:cs="Times New Roman"/>
          <w:sz w:val="24"/>
          <w:szCs w:val="24"/>
        </w:rPr>
        <w:t>2)</w:t>
      </w:r>
      <w:r w:rsidR="008A5140">
        <w:rPr>
          <w:rFonts w:ascii="Times New Roman" w:hAnsi="Times New Roman" w:cs="Times New Roman"/>
          <w:sz w:val="24"/>
          <w:szCs w:val="24"/>
        </w:rPr>
        <w:t xml:space="preserve"> </w:t>
      </w:r>
      <w:r>
        <w:rPr>
          <w:rFonts w:ascii="Times New Roman" w:hAnsi="Times New Roman" w:cs="Times New Roman"/>
          <w:sz w:val="24"/>
          <w:szCs w:val="24"/>
        </w:rPr>
        <w:t>states that,</w:t>
      </w:r>
    </w:p>
    <w:p w14:paraId="39985EB7" w14:textId="58E42C22" w:rsidR="00BD1A62" w:rsidRPr="00B12254" w:rsidRDefault="008540B9" w:rsidP="00B12254">
      <w:pPr>
        <w:autoSpaceDE w:val="0"/>
        <w:autoSpaceDN w:val="0"/>
        <w:adjustRightInd w:val="0"/>
        <w:spacing w:after="0" w:line="360" w:lineRule="auto"/>
        <w:jc w:val="both"/>
        <w:rPr>
          <w:rFonts w:ascii="Times New Roman" w:hAnsi="Times New Roman" w:cs="Times New Roman"/>
          <w:i/>
          <w:iCs/>
          <w:sz w:val="24"/>
          <w:szCs w:val="24"/>
        </w:rPr>
      </w:pPr>
      <w:r w:rsidRPr="00B12254">
        <w:rPr>
          <w:rFonts w:ascii="Times New Roman" w:hAnsi="Times New Roman" w:cs="Times New Roman"/>
          <w:i/>
          <w:iCs/>
          <w:sz w:val="24"/>
          <w:szCs w:val="24"/>
        </w:rPr>
        <w:t>setiap</w:t>
      </w:r>
      <w:r w:rsidR="008A5140" w:rsidRPr="00B12254">
        <w:rPr>
          <w:rFonts w:ascii="Times New Roman" w:hAnsi="Times New Roman" w:cs="Times New Roman"/>
          <w:i/>
          <w:iCs/>
          <w:sz w:val="24"/>
          <w:szCs w:val="24"/>
        </w:rPr>
        <w:t xml:space="preserve"> orang berhak mendapat kemudahan dan perlakuan khusus untuk memperoleh kesempatan dan manfaat yang sama guna mencapai persamaan dan keadilan</w:t>
      </w:r>
      <w:r w:rsidR="00BD1A62">
        <w:rPr>
          <w:rFonts w:ascii="Times New Roman" w:hAnsi="Times New Roman" w:cs="Times New Roman"/>
          <w:i/>
          <w:iCs/>
          <w:sz w:val="24"/>
          <w:szCs w:val="24"/>
        </w:rPr>
        <w:t>.</w:t>
      </w:r>
    </w:p>
    <w:p w14:paraId="42142F43" w14:textId="12197108" w:rsidR="00BD1A62" w:rsidRDefault="00960B57" w:rsidP="00BD1A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D1A62">
        <w:rPr>
          <w:rFonts w:ascii="Times New Roman" w:hAnsi="Times New Roman" w:cs="Times New Roman"/>
          <w:sz w:val="24"/>
          <w:szCs w:val="24"/>
        </w:rPr>
        <w:t>E</w:t>
      </w:r>
      <w:r w:rsidRPr="00960B57">
        <w:rPr>
          <w:rFonts w:ascii="Times New Roman" w:hAnsi="Times New Roman" w:cs="Times New Roman"/>
          <w:sz w:val="24"/>
          <w:szCs w:val="24"/>
        </w:rPr>
        <w:t>v</w:t>
      </w:r>
      <w:r>
        <w:rPr>
          <w:rFonts w:ascii="Times New Roman" w:hAnsi="Times New Roman" w:cs="Times New Roman"/>
          <w:sz w:val="24"/>
          <w:szCs w:val="24"/>
        </w:rPr>
        <w:t xml:space="preserve">ery person has the right to be supported and receive special treatment </w:t>
      </w:r>
      <w:r w:rsidRPr="00960B57">
        <w:rPr>
          <w:rFonts w:ascii="Times New Roman" w:hAnsi="Times New Roman" w:cs="Times New Roman"/>
          <w:sz w:val="24"/>
          <w:szCs w:val="24"/>
        </w:rPr>
        <w:t>to get the same opportunities and benefits to achieve equality and justice</w:t>
      </w:r>
      <w:r w:rsidR="00BD1A62">
        <w:rPr>
          <w:rFonts w:ascii="Times New Roman" w:hAnsi="Times New Roman" w:cs="Times New Roman"/>
          <w:sz w:val="24"/>
          <w:szCs w:val="24"/>
        </w:rPr>
        <w:t>.</w:t>
      </w:r>
      <w:r>
        <w:rPr>
          <w:rFonts w:ascii="Times New Roman" w:hAnsi="Times New Roman" w:cs="Times New Roman"/>
          <w:sz w:val="24"/>
          <w:szCs w:val="24"/>
        </w:rPr>
        <w:t xml:space="preserve">] </w:t>
      </w:r>
    </w:p>
    <w:p w14:paraId="2FBA690D" w14:textId="77777777" w:rsidR="00BD1A62" w:rsidRDefault="00BD1A62" w:rsidP="00BD1A62">
      <w:pPr>
        <w:autoSpaceDE w:val="0"/>
        <w:autoSpaceDN w:val="0"/>
        <w:adjustRightInd w:val="0"/>
        <w:spacing w:after="0" w:line="360" w:lineRule="auto"/>
        <w:jc w:val="both"/>
        <w:rPr>
          <w:rFonts w:ascii="Times New Roman" w:hAnsi="Times New Roman" w:cs="Times New Roman"/>
          <w:sz w:val="24"/>
          <w:szCs w:val="24"/>
        </w:rPr>
      </w:pPr>
    </w:p>
    <w:p w14:paraId="452338A5" w14:textId="4986874B" w:rsidR="00EC3EA3" w:rsidRDefault="00960B57" w:rsidP="000624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article </w:t>
      </w:r>
      <w:r w:rsidR="0006242C">
        <w:rPr>
          <w:rFonts w:ascii="Times New Roman" w:hAnsi="Times New Roman" w:cs="Times New Roman"/>
          <w:sz w:val="24"/>
          <w:szCs w:val="24"/>
        </w:rPr>
        <w:t>sets an obligation for the State to protect vulnerable and marginal</w:t>
      </w:r>
      <w:r w:rsidR="00B12254">
        <w:rPr>
          <w:rFonts w:ascii="Times New Roman" w:hAnsi="Times New Roman" w:cs="Times New Roman"/>
          <w:sz w:val="24"/>
          <w:szCs w:val="24"/>
        </w:rPr>
        <w:t>ise</w:t>
      </w:r>
      <w:r w:rsidR="0006242C">
        <w:rPr>
          <w:rFonts w:ascii="Times New Roman" w:hAnsi="Times New Roman" w:cs="Times New Roman"/>
          <w:sz w:val="24"/>
          <w:szCs w:val="24"/>
        </w:rPr>
        <w:t xml:space="preserve">d populations against </w:t>
      </w:r>
      <w:r>
        <w:rPr>
          <w:rFonts w:ascii="Times New Roman" w:hAnsi="Times New Roman" w:cs="Times New Roman"/>
          <w:sz w:val="24"/>
          <w:szCs w:val="24"/>
        </w:rPr>
        <w:t xml:space="preserve">discrimination and </w:t>
      </w:r>
      <w:r w:rsidR="0006242C">
        <w:rPr>
          <w:rFonts w:ascii="Times New Roman" w:hAnsi="Times New Roman" w:cs="Times New Roman"/>
          <w:sz w:val="24"/>
          <w:szCs w:val="24"/>
        </w:rPr>
        <w:t xml:space="preserve">to </w:t>
      </w:r>
      <w:r w:rsidR="00D0515B">
        <w:rPr>
          <w:rFonts w:ascii="Times New Roman" w:hAnsi="Times New Roman" w:cs="Times New Roman"/>
          <w:sz w:val="24"/>
          <w:szCs w:val="24"/>
        </w:rPr>
        <w:t>ensure equal</w:t>
      </w:r>
      <w:r w:rsidR="0006242C">
        <w:rPr>
          <w:rFonts w:ascii="Times New Roman" w:hAnsi="Times New Roman" w:cs="Times New Roman"/>
          <w:sz w:val="24"/>
          <w:szCs w:val="24"/>
        </w:rPr>
        <w:t xml:space="preserve"> access </w:t>
      </w:r>
      <w:r w:rsidR="00D0515B">
        <w:rPr>
          <w:rFonts w:ascii="Times New Roman" w:hAnsi="Times New Roman" w:cs="Times New Roman"/>
          <w:sz w:val="24"/>
          <w:szCs w:val="24"/>
        </w:rPr>
        <w:t>and opportunity</w:t>
      </w:r>
      <w:r w:rsidR="00FF7D86">
        <w:rPr>
          <w:rFonts w:ascii="Times New Roman" w:hAnsi="Times New Roman" w:cs="Times New Roman"/>
          <w:sz w:val="24"/>
          <w:szCs w:val="24"/>
        </w:rPr>
        <w:t xml:space="preserve">. </w:t>
      </w:r>
      <w:r w:rsidR="0006242C">
        <w:rPr>
          <w:rFonts w:ascii="Times New Roman" w:hAnsi="Times New Roman" w:cs="Times New Roman"/>
          <w:sz w:val="24"/>
          <w:szCs w:val="24"/>
        </w:rPr>
        <w:t xml:space="preserve">In the case of marine </w:t>
      </w:r>
      <w:r w:rsidR="007C0CE8">
        <w:rPr>
          <w:rFonts w:ascii="Times New Roman" w:hAnsi="Times New Roman" w:cs="Times New Roman"/>
          <w:sz w:val="24"/>
          <w:szCs w:val="24"/>
        </w:rPr>
        <w:t xml:space="preserve">tenure </w:t>
      </w:r>
      <w:r w:rsidR="00DA6162">
        <w:rPr>
          <w:rFonts w:ascii="Times New Roman" w:hAnsi="Times New Roman" w:cs="Times New Roman"/>
          <w:sz w:val="24"/>
          <w:szCs w:val="24"/>
        </w:rPr>
        <w:t xml:space="preserve">and </w:t>
      </w:r>
      <w:r w:rsidR="0006242C">
        <w:rPr>
          <w:rFonts w:ascii="Times New Roman" w:hAnsi="Times New Roman" w:cs="Times New Roman"/>
          <w:sz w:val="24"/>
          <w:szCs w:val="24"/>
        </w:rPr>
        <w:t xml:space="preserve">fishing </w:t>
      </w:r>
      <w:r w:rsidR="007C0CE8">
        <w:rPr>
          <w:rFonts w:ascii="Times New Roman" w:hAnsi="Times New Roman" w:cs="Times New Roman"/>
          <w:sz w:val="24"/>
          <w:szCs w:val="24"/>
        </w:rPr>
        <w:t xml:space="preserve">rights, </w:t>
      </w:r>
      <w:r w:rsidR="00BC11F1">
        <w:rPr>
          <w:rFonts w:ascii="Times New Roman" w:hAnsi="Times New Roman" w:cs="Times New Roman"/>
          <w:sz w:val="24"/>
          <w:szCs w:val="24"/>
        </w:rPr>
        <w:t xml:space="preserve">these three </w:t>
      </w:r>
      <w:r w:rsidR="0006242C">
        <w:rPr>
          <w:rFonts w:ascii="Times New Roman" w:hAnsi="Times New Roman" w:cs="Times New Roman"/>
          <w:sz w:val="24"/>
          <w:szCs w:val="24"/>
        </w:rPr>
        <w:t xml:space="preserve">principles </w:t>
      </w:r>
      <w:r w:rsidR="00BC11F1">
        <w:rPr>
          <w:rFonts w:ascii="Times New Roman" w:hAnsi="Times New Roman" w:cs="Times New Roman"/>
          <w:sz w:val="24"/>
          <w:szCs w:val="24"/>
        </w:rPr>
        <w:t xml:space="preserve">are elaborated in </w:t>
      </w:r>
      <w:r w:rsidR="007C0CE8">
        <w:rPr>
          <w:rFonts w:ascii="Times New Roman" w:hAnsi="Times New Roman" w:cs="Times New Roman"/>
          <w:sz w:val="24"/>
          <w:szCs w:val="24"/>
        </w:rPr>
        <w:t>the</w:t>
      </w:r>
      <w:r w:rsidR="006653B8">
        <w:rPr>
          <w:rFonts w:ascii="Times New Roman" w:hAnsi="Times New Roman" w:cs="Times New Roman"/>
          <w:sz w:val="24"/>
          <w:szCs w:val="24"/>
        </w:rPr>
        <w:t xml:space="preserve"> Law on Coastal and Small Island Management No. 27/2007</w:t>
      </w:r>
      <w:r w:rsidR="00F32AAC">
        <w:rPr>
          <w:rFonts w:ascii="Times New Roman" w:hAnsi="Times New Roman" w:cs="Times New Roman"/>
          <w:sz w:val="24"/>
          <w:szCs w:val="24"/>
        </w:rPr>
        <w:t xml:space="preserve"> (</w:t>
      </w:r>
      <w:r w:rsidR="006653B8">
        <w:rPr>
          <w:rFonts w:ascii="Times New Roman" w:hAnsi="Times New Roman" w:cs="Times New Roman"/>
          <w:sz w:val="24"/>
          <w:szCs w:val="24"/>
        </w:rPr>
        <w:t>revised by the Law No.1/2007</w:t>
      </w:r>
      <w:r w:rsidR="00F32AAC">
        <w:rPr>
          <w:rFonts w:ascii="Times New Roman" w:hAnsi="Times New Roman" w:cs="Times New Roman"/>
          <w:sz w:val="24"/>
          <w:szCs w:val="24"/>
        </w:rPr>
        <w:t>);</w:t>
      </w:r>
      <w:r w:rsidR="00BC11F1">
        <w:rPr>
          <w:rFonts w:ascii="Times New Roman" w:hAnsi="Times New Roman" w:cs="Times New Roman"/>
          <w:sz w:val="24"/>
          <w:szCs w:val="24"/>
        </w:rPr>
        <w:t xml:space="preserve"> </w:t>
      </w:r>
      <w:r w:rsidR="00DA6162">
        <w:rPr>
          <w:rFonts w:ascii="Times New Roman" w:hAnsi="Times New Roman" w:cs="Times New Roman"/>
          <w:sz w:val="24"/>
          <w:szCs w:val="24"/>
        </w:rPr>
        <w:t xml:space="preserve">Fisheries Law </w:t>
      </w:r>
      <w:r w:rsidR="00553AA5">
        <w:rPr>
          <w:rFonts w:ascii="Times New Roman" w:hAnsi="Times New Roman" w:cs="Times New Roman"/>
          <w:sz w:val="24"/>
          <w:szCs w:val="24"/>
        </w:rPr>
        <w:t>No.</w:t>
      </w:r>
      <w:r w:rsidR="00136A5F">
        <w:rPr>
          <w:rFonts w:ascii="Times New Roman" w:hAnsi="Times New Roman" w:cs="Times New Roman"/>
          <w:sz w:val="24"/>
          <w:szCs w:val="24"/>
        </w:rPr>
        <w:t xml:space="preserve"> 31/2004</w:t>
      </w:r>
      <w:r w:rsidR="007C0CE8">
        <w:rPr>
          <w:rFonts w:ascii="Times New Roman" w:hAnsi="Times New Roman" w:cs="Times New Roman"/>
          <w:sz w:val="24"/>
          <w:szCs w:val="24"/>
        </w:rPr>
        <w:t>,</w:t>
      </w:r>
      <w:r w:rsidR="00136A5F">
        <w:rPr>
          <w:rFonts w:ascii="Times New Roman" w:hAnsi="Times New Roman" w:cs="Times New Roman"/>
          <w:sz w:val="24"/>
          <w:szCs w:val="24"/>
        </w:rPr>
        <w:t xml:space="preserve"> </w:t>
      </w:r>
      <w:r w:rsidR="00F32AAC">
        <w:rPr>
          <w:rFonts w:ascii="Times New Roman" w:hAnsi="Times New Roman" w:cs="Times New Roman"/>
          <w:sz w:val="24"/>
          <w:szCs w:val="24"/>
        </w:rPr>
        <w:t>(</w:t>
      </w:r>
      <w:r w:rsidR="00136A5F">
        <w:rPr>
          <w:rFonts w:ascii="Times New Roman" w:hAnsi="Times New Roman" w:cs="Times New Roman"/>
          <w:sz w:val="24"/>
          <w:szCs w:val="24"/>
        </w:rPr>
        <w:t xml:space="preserve">revised by </w:t>
      </w:r>
      <w:r w:rsidR="00043437">
        <w:rPr>
          <w:rFonts w:ascii="Times New Roman" w:hAnsi="Times New Roman" w:cs="Times New Roman"/>
          <w:sz w:val="24"/>
          <w:szCs w:val="24"/>
        </w:rPr>
        <w:t>Law No. 45/2009</w:t>
      </w:r>
      <w:r w:rsidR="00F32AAC">
        <w:rPr>
          <w:rFonts w:ascii="Times New Roman" w:hAnsi="Times New Roman" w:cs="Times New Roman"/>
          <w:sz w:val="24"/>
          <w:szCs w:val="24"/>
        </w:rPr>
        <w:t>);</w:t>
      </w:r>
      <w:r w:rsidR="00043437">
        <w:rPr>
          <w:rFonts w:ascii="Times New Roman" w:hAnsi="Times New Roman" w:cs="Times New Roman"/>
          <w:sz w:val="24"/>
          <w:szCs w:val="24"/>
        </w:rPr>
        <w:t xml:space="preserve"> and the Law on t</w:t>
      </w:r>
      <w:r w:rsidR="00136A5F">
        <w:rPr>
          <w:rFonts w:ascii="Times New Roman" w:hAnsi="Times New Roman" w:cs="Times New Roman"/>
          <w:sz w:val="24"/>
          <w:szCs w:val="24"/>
        </w:rPr>
        <w:t>he Protection and Empowerment of Fishers, Aqua</w:t>
      </w:r>
      <w:r w:rsidR="007C0CE8">
        <w:rPr>
          <w:rFonts w:ascii="Times New Roman" w:hAnsi="Times New Roman" w:cs="Times New Roman"/>
          <w:sz w:val="24"/>
          <w:szCs w:val="24"/>
        </w:rPr>
        <w:t xml:space="preserve">-fish and Salt </w:t>
      </w:r>
      <w:r w:rsidR="00136A5F">
        <w:rPr>
          <w:rFonts w:ascii="Times New Roman" w:hAnsi="Times New Roman" w:cs="Times New Roman"/>
          <w:sz w:val="24"/>
          <w:szCs w:val="24"/>
        </w:rPr>
        <w:t>Farmer</w:t>
      </w:r>
      <w:r w:rsidR="007C0CE8">
        <w:rPr>
          <w:rFonts w:ascii="Times New Roman" w:hAnsi="Times New Roman" w:cs="Times New Roman"/>
          <w:sz w:val="24"/>
          <w:szCs w:val="24"/>
        </w:rPr>
        <w:t>s</w:t>
      </w:r>
      <w:r w:rsidR="00903872">
        <w:rPr>
          <w:rFonts w:ascii="Times New Roman" w:hAnsi="Times New Roman" w:cs="Times New Roman"/>
          <w:sz w:val="24"/>
          <w:szCs w:val="24"/>
        </w:rPr>
        <w:t xml:space="preserve"> No.</w:t>
      </w:r>
      <w:r w:rsidR="00CF4049">
        <w:rPr>
          <w:rFonts w:ascii="Times New Roman" w:hAnsi="Times New Roman" w:cs="Times New Roman"/>
          <w:sz w:val="24"/>
          <w:szCs w:val="24"/>
        </w:rPr>
        <w:t xml:space="preserve"> 7/2016</w:t>
      </w:r>
      <w:r w:rsidR="00BC11F1">
        <w:rPr>
          <w:rFonts w:ascii="Times New Roman" w:hAnsi="Times New Roman" w:cs="Times New Roman"/>
          <w:sz w:val="24"/>
          <w:szCs w:val="24"/>
        </w:rPr>
        <w:t xml:space="preserve">. </w:t>
      </w:r>
    </w:p>
    <w:p w14:paraId="1BA81495" w14:textId="77777777" w:rsidR="00EC3EA3" w:rsidRDefault="00EC3EA3" w:rsidP="00B12254">
      <w:pPr>
        <w:autoSpaceDE w:val="0"/>
        <w:autoSpaceDN w:val="0"/>
        <w:adjustRightInd w:val="0"/>
        <w:spacing w:after="0" w:line="360" w:lineRule="auto"/>
        <w:jc w:val="both"/>
        <w:rPr>
          <w:rFonts w:ascii="Times New Roman" w:hAnsi="Times New Roman" w:cs="Times New Roman"/>
          <w:sz w:val="24"/>
          <w:szCs w:val="24"/>
        </w:rPr>
      </w:pPr>
    </w:p>
    <w:p w14:paraId="3CDE90A9" w14:textId="45CD249F" w:rsidR="00BE37B8" w:rsidRDefault="00CF4049" w:rsidP="00F32A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Law </w:t>
      </w:r>
      <w:r w:rsidR="00761AB6">
        <w:rPr>
          <w:rFonts w:ascii="Times New Roman" w:hAnsi="Times New Roman" w:cs="Times New Roman"/>
          <w:sz w:val="24"/>
          <w:szCs w:val="24"/>
        </w:rPr>
        <w:t xml:space="preserve">No. 27/2007 </w:t>
      </w:r>
      <w:r w:rsidR="00F32AAC">
        <w:rPr>
          <w:rFonts w:ascii="Times New Roman" w:hAnsi="Times New Roman" w:cs="Times New Roman"/>
          <w:sz w:val="24"/>
          <w:szCs w:val="24"/>
        </w:rPr>
        <w:t>vests authority to</w:t>
      </w:r>
      <w:r w:rsidR="00102219">
        <w:rPr>
          <w:rFonts w:ascii="Times New Roman" w:hAnsi="Times New Roman" w:cs="Times New Roman"/>
          <w:sz w:val="24"/>
          <w:szCs w:val="24"/>
        </w:rPr>
        <w:t xml:space="preserve"> </w:t>
      </w:r>
      <w:r w:rsidR="00F32AAC">
        <w:rPr>
          <w:rFonts w:ascii="Times New Roman" w:hAnsi="Times New Roman" w:cs="Times New Roman"/>
          <w:sz w:val="24"/>
          <w:szCs w:val="24"/>
        </w:rPr>
        <w:t>manage</w:t>
      </w:r>
      <w:r w:rsidR="00D0515B">
        <w:rPr>
          <w:rFonts w:ascii="Times New Roman" w:hAnsi="Times New Roman" w:cs="Times New Roman"/>
          <w:sz w:val="24"/>
          <w:szCs w:val="24"/>
        </w:rPr>
        <w:t xml:space="preserve"> and exploit</w:t>
      </w:r>
      <w:r w:rsidR="00F32AAC">
        <w:rPr>
          <w:rFonts w:ascii="Times New Roman" w:hAnsi="Times New Roman" w:cs="Times New Roman"/>
          <w:sz w:val="24"/>
          <w:szCs w:val="24"/>
        </w:rPr>
        <w:t xml:space="preserve"> </w:t>
      </w:r>
      <w:r w:rsidR="00F32AAC" w:rsidRPr="00761AB6">
        <w:rPr>
          <w:rFonts w:ascii="Times New Roman" w:hAnsi="Times New Roman" w:cs="Times New Roman"/>
          <w:sz w:val="24"/>
          <w:szCs w:val="24"/>
        </w:rPr>
        <w:t>coastal</w:t>
      </w:r>
      <w:r w:rsidR="00F32AAC">
        <w:rPr>
          <w:rFonts w:ascii="Times New Roman" w:hAnsi="Times New Roman" w:cs="Times New Roman"/>
          <w:sz w:val="24"/>
          <w:szCs w:val="24"/>
        </w:rPr>
        <w:t xml:space="preserve"> waters and small island</w:t>
      </w:r>
      <w:r w:rsidR="00D0515B">
        <w:rPr>
          <w:rFonts w:ascii="Times New Roman" w:hAnsi="Times New Roman" w:cs="Times New Roman"/>
          <w:sz w:val="24"/>
          <w:szCs w:val="24"/>
        </w:rPr>
        <w:t xml:space="preserve"> resources </w:t>
      </w:r>
      <w:r w:rsidR="00F32AAC">
        <w:rPr>
          <w:rFonts w:ascii="Times New Roman" w:hAnsi="Times New Roman" w:cs="Times New Roman"/>
          <w:sz w:val="24"/>
          <w:szCs w:val="24"/>
        </w:rPr>
        <w:t xml:space="preserve">firmly with </w:t>
      </w:r>
      <w:r w:rsidR="00102219">
        <w:rPr>
          <w:rFonts w:ascii="Times New Roman" w:hAnsi="Times New Roman" w:cs="Times New Roman"/>
          <w:sz w:val="24"/>
          <w:szCs w:val="24"/>
        </w:rPr>
        <w:t xml:space="preserve">the Indonesian </w:t>
      </w:r>
      <w:r w:rsidR="00D0515B">
        <w:rPr>
          <w:rFonts w:ascii="Times New Roman" w:hAnsi="Times New Roman" w:cs="Times New Roman"/>
          <w:sz w:val="24"/>
          <w:szCs w:val="24"/>
        </w:rPr>
        <w:t>g</w:t>
      </w:r>
      <w:r w:rsidR="00102219">
        <w:rPr>
          <w:rFonts w:ascii="Times New Roman" w:hAnsi="Times New Roman" w:cs="Times New Roman"/>
          <w:sz w:val="24"/>
          <w:szCs w:val="24"/>
        </w:rPr>
        <w:t>overnment</w:t>
      </w:r>
      <w:r w:rsidR="00D0515B">
        <w:rPr>
          <w:rFonts w:ascii="Times New Roman" w:hAnsi="Times New Roman" w:cs="Times New Roman"/>
          <w:sz w:val="24"/>
          <w:szCs w:val="24"/>
        </w:rPr>
        <w:t xml:space="preserve"> (Articles 7-41)</w:t>
      </w:r>
      <w:r w:rsidR="00A65B00">
        <w:rPr>
          <w:rFonts w:ascii="Times New Roman" w:hAnsi="Times New Roman" w:cs="Times New Roman"/>
          <w:sz w:val="24"/>
          <w:szCs w:val="24"/>
        </w:rPr>
        <w:t xml:space="preserve">. </w:t>
      </w:r>
      <w:r w:rsidR="00EC3EA3">
        <w:rPr>
          <w:rFonts w:ascii="Times New Roman" w:hAnsi="Times New Roman" w:cs="Times New Roman"/>
          <w:sz w:val="24"/>
          <w:szCs w:val="24"/>
        </w:rPr>
        <w:t>Several articles of this law</w:t>
      </w:r>
      <w:r w:rsidR="00DF1859">
        <w:rPr>
          <w:rFonts w:ascii="Times New Roman" w:hAnsi="Times New Roman" w:cs="Times New Roman"/>
          <w:sz w:val="24"/>
          <w:szCs w:val="24"/>
        </w:rPr>
        <w:t xml:space="preserve"> tended to</w:t>
      </w:r>
      <w:r w:rsidR="00EC3EA3">
        <w:rPr>
          <w:rFonts w:ascii="Times New Roman" w:hAnsi="Times New Roman" w:cs="Times New Roman"/>
          <w:sz w:val="24"/>
          <w:szCs w:val="24"/>
        </w:rPr>
        <w:t xml:space="preserve"> </w:t>
      </w:r>
      <w:r w:rsidR="00F25FDA">
        <w:rPr>
          <w:rFonts w:ascii="Times New Roman" w:hAnsi="Times New Roman" w:cs="Times New Roman"/>
          <w:sz w:val="24"/>
          <w:szCs w:val="24"/>
        </w:rPr>
        <w:t xml:space="preserve">favor </w:t>
      </w:r>
      <w:r w:rsidR="00EC3EA3">
        <w:rPr>
          <w:rFonts w:ascii="Times New Roman" w:hAnsi="Times New Roman" w:cs="Times New Roman"/>
          <w:sz w:val="24"/>
          <w:szCs w:val="24"/>
        </w:rPr>
        <w:t xml:space="preserve">the </w:t>
      </w:r>
      <w:r w:rsidR="00F25FDA">
        <w:rPr>
          <w:rFonts w:ascii="Times New Roman" w:hAnsi="Times New Roman" w:cs="Times New Roman"/>
          <w:sz w:val="24"/>
          <w:szCs w:val="24"/>
        </w:rPr>
        <w:t>p</w:t>
      </w:r>
      <w:r w:rsidR="00DF1859">
        <w:rPr>
          <w:rFonts w:ascii="Times New Roman" w:hAnsi="Times New Roman" w:cs="Times New Roman"/>
          <w:sz w:val="24"/>
          <w:szCs w:val="24"/>
        </w:rPr>
        <w:t>rivate sector</w:t>
      </w:r>
      <w:r w:rsidR="00EC3EA3">
        <w:rPr>
          <w:rFonts w:ascii="Times New Roman" w:hAnsi="Times New Roman" w:cs="Times New Roman"/>
          <w:sz w:val="24"/>
          <w:szCs w:val="24"/>
        </w:rPr>
        <w:t xml:space="preserve"> – i</w:t>
      </w:r>
      <w:r w:rsidR="003D1FE4">
        <w:rPr>
          <w:rFonts w:ascii="Times New Roman" w:hAnsi="Times New Roman" w:cs="Times New Roman"/>
          <w:sz w:val="24"/>
          <w:szCs w:val="24"/>
        </w:rPr>
        <w:t>n</w:t>
      </w:r>
      <w:r w:rsidR="00DF1859">
        <w:rPr>
          <w:rFonts w:ascii="Times New Roman" w:hAnsi="Times New Roman" w:cs="Times New Roman"/>
          <w:sz w:val="24"/>
          <w:szCs w:val="24"/>
        </w:rPr>
        <w:t xml:space="preserve"> particular</w:t>
      </w:r>
      <w:r w:rsidR="00F25FDA">
        <w:rPr>
          <w:rFonts w:ascii="Times New Roman" w:hAnsi="Times New Roman" w:cs="Times New Roman"/>
          <w:sz w:val="24"/>
          <w:szCs w:val="24"/>
        </w:rPr>
        <w:t xml:space="preserve">, </w:t>
      </w:r>
      <w:r w:rsidR="00EC3EA3">
        <w:rPr>
          <w:rFonts w:ascii="Times New Roman" w:hAnsi="Times New Roman" w:cs="Times New Roman"/>
          <w:sz w:val="24"/>
          <w:szCs w:val="24"/>
        </w:rPr>
        <w:t>A</w:t>
      </w:r>
      <w:r w:rsidR="00DF1859">
        <w:rPr>
          <w:rFonts w:ascii="Times New Roman" w:hAnsi="Times New Roman" w:cs="Times New Roman"/>
          <w:sz w:val="24"/>
          <w:szCs w:val="24"/>
        </w:rPr>
        <w:t>rticles 16</w:t>
      </w:r>
      <w:r w:rsidR="00EC3EA3">
        <w:rPr>
          <w:rFonts w:ascii="Times New Roman" w:hAnsi="Times New Roman" w:cs="Times New Roman"/>
          <w:sz w:val="24"/>
          <w:szCs w:val="24"/>
        </w:rPr>
        <w:t>-</w:t>
      </w:r>
      <w:r w:rsidR="00DF1859">
        <w:rPr>
          <w:rFonts w:ascii="Times New Roman" w:hAnsi="Times New Roman" w:cs="Times New Roman"/>
          <w:sz w:val="24"/>
          <w:szCs w:val="24"/>
        </w:rPr>
        <w:t>21</w:t>
      </w:r>
      <w:r w:rsidR="00EC3EA3">
        <w:rPr>
          <w:rFonts w:ascii="Times New Roman" w:hAnsi="Times New Roman" w:cs="Times New Roman"/>
          <w:sz w:val="24"/>
          <w:szCs w:val="24"/>
        </w:rPr>
        <w:t xml:space="preserve">, which </w:t>
      </w:r>
      <w:r w:rsidR="00DF1859">
        <w:rPr>
          <w:rFonts w:ascii="Times New Roman" w:hAnsi="Times New Roman" w:cs="Times New Roman"/>
          <w:sz w:val="24"/>
          <w:szCs w:val="24"/>
        </w:rPr>
        <w:t xml:space="preserve">regulate the </w:t>
      </w:r>
      <w:r w:rsidR="00EC3EA3">
        <w:rPr>
          <w:rFonts w:ascii="Times New Roman" w:hAnsi="Times New Roman" w:cs="Times New Roman"/>
          <w:sz w:val="24"/>
          <w:szCs w:val="24"/>
        </w:rPr>
        <w:t>rights over</w:t>
      </w:r>
      <w:r w:rsidR="00A65B00">
        <w:rPr>
          <w:rFonts w:ascii="Times New Roman" w:hAnsi="Times New Roman" w:cs="Times New Roman"/>
          <w:sz w:val="24"/>
          <w:szCs w:val="24"/>
        </w:rPr>
        <w:t xml:space="preserve"> coastal</w:t>
      </w:r>
      <w:r w:rsidR="00DF1859">
        <w:rPr>
          <w:rFonts w:ascii="Times New Roman" w:hAnsi="Times New Roman" w:cs="Times New Roman"/>
          <w:sz w:val="24"/>
          <w:szCs w:val="24"/>
        </w:rPr>
        <w:t xml:space="preserve"> </w:t>
      </w:r>
      <w:r w:rsidR="003D1FE4">
        <w:rPr>
          <w:rFonts w:ascii="Times New Roman" w:hAnsi="Times New Roman" w:cs="Times New Roman"/>
          <w:sz w:val="24"/>
          <w:szCs w:val="24"/>
        </w:rPr>
        <w:t>water</w:t>
      </w:r>
      <w:r w:rsidR="00EC3EA3">
        <w:rPr>
          <w:rFonts w:ascii="Times New Roman" w:hAnsi="Times New Roman" w:cs="Times New Roman"/>
          <w:sz w:val="24"/>
          <w:szCs w:val="24"/>
        </w:rPr>
        <w:t>s</w:t>
      </w:r>
      <w:r w:rsidR="003D1FE4">
        <w:rPr>
          <w:rFonts w:ascii="Times New Roman" w:hAnsi="Times New Roman" w:cs="Times New Roman"/>
          <w:sz w:val="24"/>
          <w:szCs w:val="24"/>
        </w:rPr>
        <w:t xml:space="preserve"> </w:t>
      </w:r>
      <w:r w:rsidR="00F25FDA">
        <w:rPr>
          <w:rFonts w:ascii="Times New Roman" w:hAnsi="Times New Roman" w:cs="Times New Roman"/>
          <w:sz w:val="24"/>
          <w:szCs w:val="24"/>
        </w:rPr>
        <w:t xml:space="preserve">in the form of </w:t>
      </w:r>
      <w:r w:rsidR="00DF1859" w:rsidRPr="003D1FE4">
        <w:rPr>
          <w:rFonts w:ascii="Times New Roman" w:hAnsi="Times New Roman" w:cs="Times New Roman"/>
          <w:i/>
          <w:sz w:val="24"/>
          <w:szCs w:val="24"/>
        </w:rPr>
        <w:t>Hak Pengusahaan Perairan Pesisir</w:t>
      </w:r>
      <w:r w:rsidR="00DF1859">
        <w:rPr>
          <w:rFonts w:ascii="Times New Roman" w:hAnsi="Times New Roman" w:cs="Times New Roman"/>
          <w:sz w:val="24"/>
          <w:szCs w:val="24"/>
        </w:rPr>
        <w:t xml:space="preserve"> </w:t>
      </w:r>
      <w:r w:rsidR="00DF1859" w:rsidRPr="00EC3EA3">
        <w:rPr>
          <w:rFonts w:ascii="Times New Roman" w:hAnsi="Times New Roman" w:cs="Times New Roman"/>
          <w:sz w:val="24"/>
          <w:szCs w:val="24"/>
        </w:rPr>
        <w:t>(</w:t>
      </w:r>
      <w:r w:rsidR="00EC3EA3" w:rsidRPr="00B12254">
        <w:rPr>
          <w:rFonts w:ascii="Times New Roman" w:hAnsi="Times New Roman" w:cs="Times New Roman"/>
          <w:sz w:val="24"/>
          <w:szCs w:val="24"/>
        </w:rPr>
        <w:t>rights to use coastal water</w:t>
      </w:r>
      <w:r w:rsidR="00EC3EA3">
        <w:rPr>
          <w:rFonts w:ascii="Times New Roman" w:hAnsi="Times New Roman" w:cs="Times New Roman"/>
          <w:sz w:val="24"/>
          <w:szCs w:val="24"/>
        </w:rPr>
        <w:t>s</w:t>
      </w:r>
      <w:r w:rsidR="00EC3EA3" w:rsidRPr="00B12254">
        <w:rPr>
          <w:rFonts w:ascii="Times New Roman" w:hAnsi="Times New Roman" w:cs="Times New Roman"/>
          <w:sz w:val="24"/>
          <w:szCs w:val="24"/>
        </w:rPr>
        <w:t>) or HP3</w:t>
      </w:r>
      <w:r w:rsidR="00EC3EA3">
        <w:rPr>
          <w:rFonts w:ascii="Times New Roman" w:hAnsi="Times New Roman" w:cs="Times New Roman"/>
          <w:sz w:val="24"/>
          <w:szCs w:val="24"/>
        </w:rPr>
        <w:t xml:space="preserve">, which </w:t>
      </w:r>
      <w:r w:rsidR="00EC3EA3" w:rsidRPr="00B12254">
        <w:rPr>
          <w:rFonts w:ascii="Times New Roman" w:hAnsi="Times New Roman" w:cs="Times New Roman"/>
          <w:sz w:val="24"/>
          <w:szCs w:val="24"/>
        </w:rPr>
        <w:t xml:space="preserve">is similar to a territorial concession. </w:t>
      </w:r>
      <w:r w:rsidR="00A65B00">
        <w:rPr>
          <w:rFonts w:ascii="Times New Roman" w:hAnsi="Times New Roman" w:cs="Times New Roman"/>
          <w:sz w:val="24"/>
          <w:szCs w:val="24"/>
        </w:rPr>
        <w:t xml:space="preserve">HP3 </w:t>
      </w:r>
      <w:r w:rsidR="00EC3EA3">
        <w:rPr>
          <w:rFonts w:ascii="Times New Roman" w:hAnsi="Times New Roman" w:cs="Times New Roman"/>
          <w:sz w:val="24"/>
          <w:szCs w:val="24"/>
        </w:rPr>
        <w:t xml:space="preserve">bearers can </w:t>
      </w:r>
      <w:r w:rsidR="004650CD">
        <w:rPr>
          <w:rFonts w:ascii="Times New Roman" w:hAnsi="Times New Roman" w:cs="Times New Roman"/>
          <w:sz w:val="24"/>
          <w:szCs w:val="24"/>
        </w:rPr>
        <w:t>carry out</w:t>
      </w:r>
      <w:r w:rsidR="00107496" w:rsidRPr="00107496">
        <w:rPr>
          <w:rFonts w:ascii="Times New Roman" w:hAnsi="Times New Roman" w:cs="Times New Roman"/>
          <w:sz w:val="24"/>
          <w:szCs w:val="24"/>
        </w:rPr>
        <w:t xml:space="preserve"> </w:t>
      </w:r>
      <w:r w:rsidR="004650CD">
        <w:rPr>
          <w:rFonts w:ascii="Times New Roman" w:hAnsi="Times New Roman" w:cs="Times New Roman"/>
          <w:sz w:val="24"/>
          <w:szCs w:val="24"/>
        </w:rPr>
        <w:t>fishing</w:t>
      </w:r>
      <w:r w:rsidR="00F43AB8" w:rsidRPr="00F43AB8">
        <w:rPr>
          <w:rFonts w:ascii="Times New Roman" w:hAnsi="Times New Roman" w:cs="Times New Roman"/>
          <w:sz w:val="24"/>
          <w:szCs w:val="24"/>
        </w:rPr>
        <w:t xml:space="preserve"> </w:t>
      </w:r>
      <w:r w:rsidR="00EC3EA3">
        <w:rPr>
          <w:rFonts w:ascii="Times New Roman" w:hAnsi="Times New Roman" w:cs="Times New Roman"/>
          <w:sz w:val="24"/>
          <w:szCs w:val="24"/>
        </w:rPr>
        <w:t xml:space="preserve">and other </w:t>
      </w:r>
      <w:r w:rsidR="00F43AB8">
        <w:rPr>
          <w:rFonts w:ascii="Times New Roman" w:hAnsi="Times New Roman" w:cs="Times New Roman"/>
          <w:sz w:val="24"/>
          <w:szCs w:val="24"/>
        </w:rPr>
        <w:t>activities</w:t>
      </w:r>
      <w:r w:rsidR="00EC3EA3">
        <w:rPr>
          <w:rFonts w:ascii="Times New Roman" w:hAnsi="Times New Roman" w:cs="Times New Roman"/>
          <w:sz w:val="24"/>
          <w:szCs w:val="24"/>
        </w:rPr>
        <w:t xml:space="preserve"> </w:t>
      </w:r>
      <w:r w:rsidR="00FC5C3B">
        <w:rPr>
          <w:rFonts w:ascii="Times New Roman" w:hAnsi="Times New Roman" w:cs="Times New Roman"/>
          <w:sz w:val="24"/>
          <w:szCs w:val="24"/>
        </w:rPr>
        <w:t>utiliz</w:t>
      </w:r>
      <w:r w:rsidR="00EC3EA3">
        <w:rPr>
          <w:rFonts w:ascii="Times New Roman" w:hAnsi="Times New Roman" w:cs="Times New Roman"/>
          <w:sz w:val="24"/>
          <w:szCs w:val="24"/>
        </w:rPr>
        <w:t xml:space="preserve">ing </w:t>
      </w:r>
      <w:r w:rsidR="00FC5C3B">
        <w:rPr>
          <w:rFonts w:ascii="Times New Roman" w:hAnsi="Times New Roman" w:cs="Times New Roman"/>
          <w:sz w:val="24"/>
          <w:szCs w:val="24"/>
        </w:rPr>
        <w:t xml:space="preserve">coastal </w:t>
      </w:r>
      <w:r w:rsidR="00EC3EA3">
        <w:rPr>
          <w:rFonts w:ascii="Times New Roman" w:hAnsi="Times New Roman" w:cs="Times New Roman"/>
          <w:sz w:val="24"/>
          <w:szCs w:val="24"/>
        </w:rPr>
        <w:t xml:space="preserve">and marine </w:t>
      </w:r>
      <w:r w:rsidR="00FC5C3B">
        <w:rPr>
          <w:rFonts w:ascii="Times New Roman" w:hAnsi="Times New Roman" w:cs="Times New Roman"/>
          <w:sz w:val="24"/>
          <w:szCs w:val="24"/>
        </w:rPr>
        <w:t>r</w:t>
      </w:r>
      <w:r w:rsidR="00107496" w:rsidRPr="00107496">
        <w:rPr>
          <w:rFonts w:ascii="Times New Roman" w:hAnsi="Times New Roman" w:cs="Times New Roman"/>
          <w:sz w:val="24"/>
          <w:szCs w:val="24"/>
        </w:rPr>
        <w:t>esources</w:t>
      </w:r>
      <w:r w:rsidR="00FC5C3B">
        <w:rPr>
          <w:rFonts w:ascii="Times New Roman" w:hAnsi="Times New Roman" w:cs="Times New Roman"/>
          <w:sz w:val="24"/>
          <w:szCs w:val="24"/>
        </w:rPr>
        <w:t xml:space="preserve"> </w:t>
      </w:r>
      <w:r w:rsidR="00EC3EA3">
        <w:rPr>
          <w:rFonts w:ascii="Times New Roman" w:hAnsi="Times New Roman" w:cs="Times New Roman"/>
          <w:sz w:val="24"/>
          <w:szCs w:val="24"/>
        </w:rPr>
        <w:t>in the w</w:t>
      </w:r>
      <w:r w:rsidR="00107496" w:rsidRPr="00107496">
        <w:rPr>
          <w:rFonts w:ascii="Times New Roman" w:hAnsi="Times New Roman" w:cs="Times New Roman"/>
          <w:sz w:val="24"/>
          <w:szCs w:val="24"/>
        </w:rPr>
        <w:t>ater column up to</w:t>
      </w:r>
      <w:r w:rsidR="00FC5C3B">
        <w:rPr>
          <w:rFonts w:ascii="Times New Roman" w:hAnsi="Times New Roman" w:cs="Times New Roman"/>
          <w:sz w:val="24"/>
          <w:szCs w:val="24"/>
        </w:rPr>
        <w:t xml:space="preserve"> </w:t>
      </w:r>
      <w:r w:rsidR="00107496" w:rsidRPr="00107496">
        <w:rPr>
          <w:rFonts w:ascii="Times New Roman" w:hAnsi="Times New Roman" w:cs="Times New Roman"/>
          <w:sz w:val="24"/>
          <w:szCs w:val="24"/>
        </w:rPr>
        <w:t xml:space="preserve">the </w:t>
      </w:r>
      <w:r w:rsidR="00EC3EA3">
        <w:rPr>
          <w:rFonts w:ascii="Times New Roman" w:hAnsi="Times New Roman" w:cs="Times New Roman"/>
          <w:sz w:val="24"/>
          <w:szCs w:val="24"/>
        </w:rPr>
        <w:t>seabed</w:t>
      </w:r>
      <w:r w:rsidR="00FC5C3B">
        <w:rPr>
          <w:rFonts w:ascii="Times New Roman" w:hAnsi="Times New Roman" w:cs="Times New Roman"/>
          <w:sz w:val="24"/>
          <w:szCs w:val="24"/>
        </w:rPr>
        <w:t xml:space="preserve">. </w:t>
      </w:r>
      <w:r w:rsidR="00EC3EA3">
        <w:rPr>
          <w:rFonts w:ascii="Times New Roman" w:hAnsi="Times New Roman" w:cs="Times New Roman"/>
          <w:sz w:val="24"/>
          <w:szCs w:val="24"/>
        </w:rPr>
        <w:t xml:space="preserve">HP3 can be acquired by any entity – an </w:t>
      </w:r>
      <w:r w:rsidR="00B65E4E">
        <w:rPr>
          <w:rFonts w:ascii="Times New Roman" w:hAnsi="Times New Roman" w:cs="Times New Roman"/>
          <w:sz w:val="24"/>
          <w:szCs w:val="24"/>
        </w:rPr>
        <w:t xml:space="preserve">individual citizen, </w:t>
      </w:r>
      <w:r w:rsidR="00EC3EA3">
        <w:rPr>
          <w:rFonts w:ascii="Times New Roman" w:hAnsi="Times New Roman" w:cs="Times New Roman"/>
          <w:sz w:val="24"/>
          <w:szCs w:val="24"/>
        </w:rPr>
        <w:t xml:space="preserve">an </w:t>
      </w:r>
      <w:r w:rsidR="0037251C">
        <w:rPr>
          <w:rFonts w:ascii="Times New Roman" w:hAnsi="Times New Roman" w:cs="Times New Roman"/>
          <w:sz w:val="24"/>
          <w:szCs w:val="24"/>
        </w:rPr>
        <w:t xml:space="preserve">Indonesian </w:t>
      </w:r>
      <w:r w:rsidR="00970D11">
        <w:rPr>
          <w:rFonts w:ascii="Times New Roman" w:hAnsi="Times New Roman" w:cs="Times New Roman"/>
          <w:sz w:val="24"/>
          <w:szCs w:val="24"/>
        </w:rPr>
        <w:t xml:space="preserve">private </w:t>
      </w:r>
      <w:r w:rsidR="00B65E4E">
        <w:rPr>
          <w:rFonts w:ascii="Times New Roman" w:hAnsi="Times New Roman" w:cs="Times New Roman"/>
          <w:sz w:val="24"/>
          <w:szCs w:val="24"/>
        </w:rPr>
        <w:t>company</w:t>
      </w:r>
      <w:r w:rsidR="00EC3EA3">
        <w:rPr>
          <w:rFonts w:ascii="Times New Roman" w:hAnsi="Times New Roman" w:cs="Times New Roman"/>
          <w:sz w:val="24"/>
          <w:szCs w:val="24"/>
        </w:rPr>
        <w:t xml:space="preserve">, as well as </w:t>
      </w:r>
      <w:r w:rsidR="00EC3EA3">
        <w:rPr>
          <w:rFonts w:ascii="Times New Roman" w:hAnsi="Times New Roman" w:cs="Times New Roman"/>
          <w:iCs/>
          <w:sz w:val="24"/>
          <w:szCs w:val="24"/>
        </w:rPr>
        <w:t>adat communities</w:t>
      </w:r>
      <w:r w:rsidR="00B65E4E">
        <w:rPr>
          <w:rFonts w:ascii="Times New Roman" w:hAnsi="Times New Roman" w:cs="Times New Roman"/>
          <w:sz w:val="24"/>
          <w:szCs w:val="24"/>
        </w:rPr>
        <w:t xml:space="preserve">. </w:t>
      </w:r>
      <w:r w:rsidR="00EC3EA3" w:rsidRPr="00C7088D">
        <w:rPr>
          <w:rFonts w:ascii="Times New Roman" w:hAnsi="Times New Roman" w:cs="Times New Roman"/>
          <w:sz w:val="24"/>
          <w:szCs w:val="24"/>
        </w:rPr>
        <w:t xml:space="preserve">In some cases, </w:t>
      </w:r>
      <w:r w:rsidR="00EC3EA3">
        <w:rPr>
          <w:rFonts w:ascii="Times New Roman" w:hAnsi="Times New Roman" w:cs="Times New Roman"/>
          <w:sz w:val="24"/>
          <w:szCs w:val="24"/>
        </w:rPr>
        <w:t xml:space="preserve">an </w:t>
      </w:r>
      <w:r w:rsidR="00EC3EA3" w:rsidRPr="00C7088D">
        <w:rPr>
          <w:rFonts w:ascii="Times New Roman" w:hAnsi="Times New Roman" w:cs="Times New Roman"/>
          <w:sz w:val="24"/>
          <w:szCs w:val="24"/>
        </w:rPr>
        <w:t>HP3 give</w:t>
      </w:r>
      <w:r w:rsidR="00EC3EA3">
        <w:rPr>
          <w:rFonts w:ascii="Times New Roman" w:hAnsi="Times New Roman" w:cs="Times New Roman"/>
          <w:sz w:val="24"/>
          <w:szCs w:val="24"/>
        </w:rPr>
        <w:t>s</w:t>
      </w:r>
      <w:r w:rsidR="00EC3EA3" w:rsidRPr="00C7088D">
        <w:rPr>
          <w:rFonts w:ascii="Times New Roman" w:hAnsi="Times New Roman" w:cs="Times New Roman"/>
          <w:sz w:val="24"/>
          <w:szCs w:val="24"/>
        </w:rPr>
        <w:t xml:space="preserve"> the bearer exclusive rights over a given territory.</w:t>
      </w:r>
    </w:p>
    <w:p w14:paraId="6651F3FB" w14:textId="77777777" w:rsidR="00EC3EA3" w:rsidRDefault="00EC3EA3" w:rsidP="00B12254">
      <w:pPr>
        <w:autoSpaceDE w:val="0"/>
        <w:autoSpaceDN w:val="0"/>
        <w:adjustRightInd w:val="0"/>
        <w:spacing w:after="0" w:line="360" w:lineRule="auto"/>
        <w:jc w:val="both"/>
        <w:rPr>
          <w:rFonts w:ascii="Times New Roman" w:hAnsi="Times New Roman" w:cs="Times New Roman"/>
          <w:sz w:val="24"/>
          <w:szCs w:val="24"/>
        </w:rPr>
      </w:pPr>
    </w:p>
    <w:p w14:paraId="41607105" w14:textId="4CE9E7A1" w:rsidR="00EE0FC8" w:rsidRDefault="00EC3EA3" w:rsidP="005A4912">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law was very controversial, for</w:t>
      </w:r>
      <w:r w:rsidR="003E64A2">
        <w:rPr>
          <w:rFonts w:ascii="Times New Roman" w:hAnsi="Times New Roman" w:cs="Times New Roman"/>
          <w:sz w:val="24"/>
          <w:szCs w:val="24"/>
        </w:rPr>
        <w:t xml:space="preserve"> two </w:t>
      </w:r>
      <w:r>
        <w:rPr>
          <w:rFonts w:ascii="Times New Roman" w:hAnsi="Times New Roman" w:cs="Times New Roman"/>
          <w:sz w:val="24"/>
          <w:szCs w:val="24"/>
        </w:rPr>
        <w:t xml:space="preserve">main </w:t>
      </w:r>
      <w:r w:rsidR="003E64A2">
        <w:rPr>
          <w:rFonts w:ascii="Times New Roman" w:hAnsi="Times New Roman" w:cs="Times New Roman"/>
          <w:sz w:val="24"/>
          <w:szCs w:val="24"/>
        </w:rPr>
        <w:t xml:space="preserve">reasons. First, it </w:t>
      </w:r>
      <w:r>
        <w:rPr>
          <w:rFonts w:ascii="Times New Roman" w:hAnsi="Times New Roman" w:cs="Times New Roman"/>
          <w:sz w:val="24"/>
          <w:szCs w:val="24"/>
        </w:rPr>
        <w:t>could potentially</w:t>
      </w:r>
      <w:r w:rsidR="003E64A2">
        <w:rPr>
          <w:rFonts w:ascii="Times New Roman" w:hAnsi="Times New Roman" w:cs="Times New Roman"/>
          <w:sz w:val="24"/>
          <w:szCs w:val="24"/>
        </w:rPr>
        <w:t xml:space="preserve"> privat</w:t>
      </w:r>
      <w:r w:rsidR="00B12254">
        <w:rPr>
          <w:rFonts w:ascii="Times New Roman" w:hAnsi="Times New Roman" w:cs="Times New Roman"/>
          <w:sz w:val="24"/>
          <w:szCs w:val="24"/>
        </w:rPr>
        <w:t>ise</w:t>
      </w:r>
      <w:r w:rsidR="003E64A2">
        <w:rPr>
          <w:rFonts w:ascii="Times New Roman" w:hAnsi="Times New Roman" w:cs="Times New Roman"/>
          <w:sz w:val="24"/>
          <w:szCs w:val="24"/>
        </w:rPr>
        <w:t xml:space="preserve"> coastal </w:t>
      </w:r>
      <w:r w:rsidR="003F7818">
        <w:rPr>
          <w:rFonts w:ascii="Times New Roman" w:hAnsi="Times New Roman" w:cs="Times New Roman"/>
          <w:sz w:val="24"/>
          <w:szCs w:val="24"/>
        </w:rPr>
        <w:t xml:space="preserve">areas, </w:t>
      </w:r>
      <w:r w:rsidR="003E64A2">
        <w:rPr>
          <w:rFonts w:ascii="Times New Roman" w:hAnsi="Times New Roman" w:cs="Times New Roman"/>
          <w:sz w:val="24"/>
          <w:szCs w:val="24"/>
        </w:rPr>
        <w:t>marginaliz</w:t>
      </w:r>
      <w:r w:rsidR="003F7818">
        <w:rPr>
          <w:rFonts w:ascii="Times New Roman" w:hAnsi="Times New Roman" w:cs="Times New Roman"/>
          <w:sz w:val="24"/>
          <w:szCs w:val="24"/>
        </w:rPr>
        <w:t>ing</w:t>
      </w:r>
      <w:r w:rsidR="003E64A2">
        <w:rPr>
          <w:rFonts w:ascii="Times New Roman" w:hAnsi="Times New Roman" w:cs="Times New Roman"/>
          <w:sz w:val="24"/>
          <w:szCs w:val="24"/>
        </w:rPr>
        <w:t xml:space="preserve"> fisher</w:t>
      </w:r>
      <w:r w:rsidR="003F7818">
        <w:rPr>
          <w:rFonts w:ascii="Times New Roman" w:hAnsi="Times New Roman" w:cs="Times New Roman"/>
          <w:sz w:val="24"/>
          <w:szCs w:val="24"/>
        </w:rPr>
        <w:t>s and traditional c</w:t>
      </w:r>
      <w:r w:rsidR="003E64A2">
        <w:rPr>
          <w:rFonts w:ascii="Times New Roman" w:hAnsi="Times New Roman" w:cs="Times New Roman"/>
          <w:sz w:val="24"/>
          <w:szCs w:val="24"/>
        </w:rPr>
        <w:t>oastal communities</w:t>
      </w:r>
      <w:r w:rsidR="003F7818">
        <w:rPr>
          <w:rFonts w:ascii="Times New Roman" w:hAnsi="Times New Roman" w:cs="Times New Roman"/>
          <w:sz w:val="24"/>
          <w:szCs w:val="24"/>
        </w:rPr>
        <w:t>, concentrating rights in the hands for companies, who would have a financial and technical advantage.</w:t>
      </w:r>
      <w:r w:rsidR="003E64A2">
        <w:rPr>
          <w:rFonts w:ascii="Times New Roman" w:hAnsi="Times New Roman" w:cs="Times New Roman"/>
          <w:sz w:val="24"/>
          <w:szCs w:val="24"/>
        </w:rPr>
        <w:t xml:space="preserve"> </w:t>
      </w:r>
      <w:r w:rsidR="003F7818">
        <w:rPr>
          <w:rFonts w:ascii="Times New Roman" w:hAnsi="Times New Roman" w:cs="Times New Roman"/>
          <w:sz w:val="24"/>
          <w:szCs w:val="24"/>
        </w:rPr>
        <w:t xml:space="preserve">Second, the law was also unconstitutional, </w:t>
      </w:r>
      <w:r w:rsidR="001A318B">
        <w:rPr>
          <w:rFonts w:ascii="Times New Roman" w:hAnsi="Times New Roman" w:cs="Times New Roman"/>
          <w:sz w:val="24"/>
          <w:szCs w:val="24"/>
        </w:rPr>
        <w:t xml:space="preserve"> </w:t>
      </w:r>
      <w:r w:rsidR="003F7818">
        <w:rPr>
          <w:rFonts w:ascii="Times New Roman" w:hAnsi="Times New Roman" w:cs="Times New Roman"/>
          <w:sz w:val="24"/>
          <w:szCs w:val="24"/>
        </w:rPr>
        <w:t xml:space="preserve">undermining </w:t>
      </w:r>
      <w:r w:rsidR="001A318B">
        <w:rPr>
          <w:rFonts w:ascii="Times New Roman" w:hAnsi="Times New Roman" w:cs="Times New Roman"/>
          <w:sz w:val="24"/>
          <w:szCs w:val="24"/>
        </w:rPr>
        <w:t>Article</w:t>
      </w:r>
      <w:r w:rsidR="003F7818">
        <w:rPr>
          <w:rFonts w:ascii="Times New Roman" w:hAnsi="Times New Roman" w:cs="Times New Roman"/>
          <w:sz w:val="24"/>
          <w:szCs w:val="24"/>
        </w:rPr>
        <w:t>s</w:t>
      </w:r>
      <w:r w:rsidR="001A318B">
        <w:rPr>
          <w:rFonts w:ascii="Times New Roman" w:hAnsi="Times New Roman" w:cs="Times New Roman"/>
          <w:sz w:val="24"/>
          <w:szCs w:val="24"/>
        </w:rPr>
        <w:t xml:space="preserve"> 33(3)</w:t>
      </w:r>
      <w:r w:rsidR="003F7818">
        <w:rPr>
          <w:rFonts w:ascii="Times New Roman" w:hAnsi="Times New Roman" w:cs="Times New Roman"/>
          <w:sz w:val="24"/>
          <w:szCs w:val="24"/>
        </w:rPr>
        <w:t xml:space="preserve"> and 28H(2)</w:t>
      </w:r>
      <w:r w:rsidR="003347BF">
        <w:rPr>
          <w:rFonts w:ascii="Times New Roman" w:hAnsi="Times New Roman" w:cs="Times New Roman"/>
          <w:sz w:val="24"/>
          <w:szCs w:val="24"/>
        </w:rPr>
        <w:t xml:space="preserve">. </w:t>
      </w:r>
      <w:r w:rsidR="003F7818">
        <w:rPr>
          <w:rFonts w:ascii="Times New Roman" w:hAnsi="Times New Roman" w:cs="Times New Roman"/>
          <w:sz w:val="24"/>
          <w:szCs w:val="24"/>
        </w:rPr>
        <w:t>Law No. 27/2007</w:t>
      </w:r>
      <w:r w:rsidR="0051278A">
        <w:rPr>
          <w:rFonts w:ascii="Times New Roman" w:hAnsi="Times New Roman" w:cs="Times New Roman"/>
          <w:sz w:val="24"/>
          <w:szCs w:val="24"/>
        </w:rPr>
        <w:t xml:space="preserve"> </w:t>
      </w:r>
      <w:r w:rsidR="00D94C14">
        <w:rPr>
          <w:rFonts w:ascii="Times New Roman" w:hAnsi="Times New Roman" w:cs="Times New Roman"/>
          <w:sz w:val="24"/>
          <w:szCs w:val="24"/>
        </w:rPr>
        <w:t>obligate</w:t>
      </w:r>
      <w:r w:rsidR="003F7818">
        <w:rPr>
          <w:rFonts w:ascii="Times New Roman" w:hAnsi="Times New Roman" w:cs="Times New Roman"/>
          <w:sz w:val="24"/>
          <w:szCs w:val="24"/>
        </w:rPr>
        <w:t>d</w:t>
      </w:r>
      <w:r w:rsidR="00D94C14">
        <w:rPr>
          <w:rFonts w:ascii="Times New Roman" w:hAnsi="Times New Roman" w:cs="Times New Roman"/>
          <w:sz w:val="24"/>
          <w:szCs w:val="24"/>
        </w:rPr>
        <w:t xml:space="preserve"> all </w:t>
      </w:r>
      <w:r w:rsidR="003F7818">
        <w:rPr>
          <w:rFonts w:ascii="Times New Roman" w:hAnsi="Times New Roman" w:cs="Times New Roman"/>
          <w:sz w:val="24"/>
          <w:szCs w:val="24"/>
        </w:rPr>
        <w:t xml:space="preserve">adat </w:t>
      </w:r>
      <w:r w:rsidR="00D94C14">
        <w:rPr>
          <w:rFonts w:ascii="Times New Roman" w:hAnsi="Times New Roman" w:cs="Times New Roman"/>
          <w:sz w:val="24"/>
          <w:szCs w:val="24"/>
        </w:rPr>
        <w:t xml:space="preserve">community tenure to be </w:t>
      </w:r>
      <w:r w:rsidR="003F7818">
        <w:rPr>
          <w:rFonts w:ascii="Times New Roman" w:hAnsi="Times New Roman" w:cs="Times New Roman"/>
          <w:sz w:val="24"/>
          <w:szCs w:val="24"/>
        </w:rPr>
        <w:t xml:space="preserve">converted </w:t>
      </w:r>
      <w:r w:rsidR="00D94C14">
        <w:rPr>
          <w:rFonts w:ascii="Times New Roman" w:hAnsi="Times New Roman" w:cs="Times New Roman"/>
          <w:sz w:val="24"/>
          <w:szCs w:val="24"/>
        </w:rPr>
        <w:t>to HP3</w:t>
      </w:r>
      <w:r w:rsidR="003F7818">
        <w:rPr>
          <w:rFonts w:ascii="Times New Roman" w:hAnsi="Times New Roman" w:cs="Times New Roman"/>
          <w:sz w:val="24"/>
          <w:szCs w:val="24"/>
        </w:rPr>
        <w:t xml:space="preserve">, an </w:t>
      </w:r>
      <w:r w:rsidR="006F0B42">
        <w:rPr>
          <w:rFonts w:ascii="Times New Roman" w:hAnsi="Times New Roman" w:cs="Times New Roman"/>
          <w:sz w:val="24"/>
          <w:szCs w:val="24"/>
        </w:rPr>
        <w:t xml:space="preserve">impossible </w:t>
      </w:r>
      <w:r w:rsidR="003F7818">
        <w:rPr>
          <w:rFonts w:ascii="Times New Roman" w:hAnsi="Times New Roman" w:cs="Times New Roman"/>
          <w:sz w:val="24"/>
          <w:szCs w:val="24"/>
        </w:rPr>
        <w:t xml:space="preserve">task </w:t>
      </w:r>
      <w:r w:rsidR="006F0B42">
        <w:rPr>
          <w:rFonts w:ascii="Times New Roman" w:hAnsi="Times New Roman" w:cs="Times New Roman"/>
          <w:sz w:val="24"/>
          <w:szCs w:val="24"/>
        </w:rPr>
        <w:t>for</w:t>
      </w:r>
      <w:r w:rsidR="003F7818">
        <w:rPr>
          <w:rFonts w:ascii="Times New Roman" w:hAnsi="Times New Roman" w:cs="Times New Roman"/>
          <w:sz w:val="24"/>
          <w:szCs w:val="24"/>
        </w:rPr>
        <w:t xml:space="preserve"> most traditional communities</w:t>
      </w:r>
      <w:r w:rsidR="006F0B42">
        <w:rPr>
          <w:rFonts w:ascii="Times New Roman" w:hAnsi="Times New Roman" w:cs="Times New Roman"/>
          <w:sz w:val="24"/>
          <w:szCs w:val="24"/>
        </w:rPr>
        <w:t xml:space="preserve">. </w:t>
      </w:r>
      <w:r w:rsidR="003F7818">
        <w:rPr>
          <w:rFonts w:ascii="Times New Roman" w:hAnsi="Times New Roman" w:cs="Times New Roman"/>
          <w:sz w:val="24"/>
          <w:szCs w:val="24"/>
        </w:rPr>
        <w:t xml:space="preserve">Moreover, an </w:t>
      </w:r>
      <w:r w:rsidR="006F0B42">
        <w:rPr>
          <w:rFonts w:ascii="Times New Roman" w:hAnsi="Times New Roman" w:cs="Times New Roman"/>
          <w:sz w:val="24"/>
          <w:szCs w:val="24"/>
        </w:rPr>
        <w:t xml:space="preserve">HP3 </w:t>
      </w:r>
      <w:r w:rsidR="003F7818">
        <w:rPr>
          <w:rFonts w:ascii="Times New Roman" w:hAnsi="Times New Roman" w:cs="Times New Roman"/>
          <w:sz w:val="24"/>
          <w:szCs w:val="24"/>
        </w:rPr>
        <w:t>expired after</w:t>
      </w:r>
      <w:r w:rsidR="005B3335">
        <w:rPr>
          <w:rFonts w:ascii="Times New Roman" w:hAnsi="Times New Roman" w:cs="Times New Roman"/>
          <w:sz w:val="24"/>
          <w:szCs w:val="24"/>
        </w:rPr>
        <w:t xml:space="preserve"> 20 years, </w:t>
      </w:r>
      <w:r w:rsidR="003F7818">
        <w:rPr>
          <w:rFonts w:ascii="Times New Roman" w:hAnsi="Times New Roman" w:cs="Times New Roman"/>
          <w:sz w:val="24"/>
          <w:szCs w:val="24"/>
        </w:rPr>
        <w:t xml:space="preserve">effectively extinguishing customary </w:t>
      </w:r>
      <w:r w:rsidR="003F7818">
        <w:rPr>
          <w:rFonts w:ascii="Times New Roman" w:hAnsi="Times New Roman" w:cs="Times New Roman"/>
          <w:sz w:val="24"/>
          <w:szCs w:val="24"/>
        </w:rPr>
        <w:lastRenderedPageBreak/>
        <w:t>rights, which do not have finite terms</w:t>
      </w:r>
      <w:r w:rsidR="005B3335">
        <w:rPr>
          <w:rFonts w:ascii="Times New Roman" w:hAnsi="Times New Roman" w:cs="Times New Roman"/>
          <w:sz w:val="24"/>
          <w:szCs w:val="24"/>
        </w:rPr>
        <w:t xml:space="preserve">. </w:t>
      </w:r>
      <w:r w:rsidR="004650CD">
        <w:rPr>
          <w:rFonts w:ascii="Times New Roman" w:hAnsi="Times New Roman" w:cs="Times New Roman"/>
          <w:sz w:val="24"/>
          <w:szCs w:val="24"/>
        </w:rPr>
        <w:t xml:space="preserve">Customary </w:t>
      </w:r>
      <w:r w:rsidR="005B3335">
        <w:rPr>
          <w:rFonts w:ascii="Times New Roman" w:hAnsi="Times New Roman" w:cs="Times New Roman"/>
          <w:sz w:val="24"/>
          <w:szCs w:val="24"/>
        </w:rPr>
        <w:t xml:space="preserve">tenure is commonly </w:t>
      </w:r>
      <w:r w:rsidR="004650CD">
        <w:rPr>
          <w:rFonts w:ascii="Times New Roman" w:hAnsi="Times New Roman" w:cs="Times New Roman"/>
          <w:sz w:val="24"/>
          <w:szCs w:val="24"/>
        </w:rPr>
        <w:t>recorded</w:t>
      </w:r>
      <w:r w:rsidR="005B3335">
        <w:rPr>
          <w:rFonts w:ascii="Times New Roman" w:hAnsi="Times New Roman" w:cs="Times New Roman"/>
          <w:sz w:val="24"/>
          <w:szCs w:val="24"/>
        </w:rPr>
        <w:t xml:space="preserve"> oral</w:t>
      </w:r>
      <w:r w:rsidR="004650CD">
        <w:rPr>
          <w:rFonts w:ascii="Times New Roman" w:hAnsi="Times New Roman" w:cs="Times New Roman"/>
          <w:sz w:val="24"/>
          <w:szCs w:val="24"/>
        </w:rPr>
        <w:t>ly and are governed by the community, which determines access, use and transfer  of rights.</w:t>
      </w:r>
      <w:r w:rsidR="005B3335">
        <w:rPr>
          <w:rFonts w:ascii="Times New Roman" w:hAnsi="Times New Roman" w:cs="Times New Roman"/>
          <w:sz w:val="24"/>
          <w:szCs w:val="24"/>
        </w:rPr>
        <w:t xml:space="preserve"> </w:t>
      </w:r>
      <w:r w:rsidR="00D94C14">
        <w:rPr>
          <w:rFonts w:ascii="Times New Roman" w:hAnsi="Times New Roman" w:cs="Times New Roman"/>
          <w:sz w:val="24"/>
          <w:szCs w:val="24"/>
        </w:rPr>
        <w:t xml:space="preserve"> </w:t>
      </w:r>
    </w:p>
    <w:p w14:paraId="2BDCAD8D" w14:textId="5EECEF2C" w:rsidR="008331EF" w:rsidRDefault="00296465" w:rsidP="00746852">
      <w:pPr>
        <w:autoSpaceDE w:val="0"/>
        <w:autoSpaceDN w:val="0"/>
        <w:adjustRightInd w:val="0"/>
        <w:spacing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Interestingly, </w:t>
      </w:r>
      <w:r w:rsidR="004650CD">
        <w:rPr>
          <w:rFonts w:ascii="Times New Roman" w:hAnsi="Times New Roman" w:cs="Times New Roman"/>
          <w:sz w:val="24"/>
          <w:szCs w:val="24"/>
        </w:rPr>
        <w:t xml:space="preserve">the </w:t>
      </w:r>
      <w:r>
        <w:rPr>
          <w:rFonts w:ascii="Times New Roman" w:hAnsi="Times New Roman" w:cs="Times New Roman"/>
          <w:sz w:val="24"/>
          <w:szCs w:val="24"/>
        </w:rPr>
        <w:t xml:space="preserve">law also contains articles that acknowledge and protect </w:t>
      </w:r>
      <w:r w:rsidR="004650CD">
        <w:rPr>
          <w:rFonts w:ascii="Times New Roman" w:hAnsi="Times New Roman" w:cs="Times New Roman"/>
          <w:sz w:val="24"/>
          <w:szCs w:val="24"/>
        </w:rPr>
        <w:t xml:space="preserve">customary </w:t>
      </w:r>
      <w:r>
        <w:rPr>
          <w:rFonts w:ascii="Times New Roman" w:hAnsi="Times New Roman" w:cs="Times New Roman"/>
          <w:sz w:val="24"/>
          <w:szCs w:val="24"/>
        </w:rPr>
        <w:t xml:space="preserve">rights. </w:t>
      </w:r>
      <w:r w:rsidR="004650CD">
        <w:rPr>
          <w:rFonts w:ascii="Times New Roman" w:hAnsi="Times New Roman" w:cs="Times New Roman"/>
          <w:sz w:val="24"/>
          <w:szCs w:val="24"/>
        </w:rPr>
        <w:t xml:space="preserve">In </w:t>
      </w:r>
      <w:r w:rsidR="004650CD">
        <w:rPr>
          <w:rFonts w:ascii="Times New Roman" w:hAnsi="Times New Roman" w:cs="Times New Roman"/>
          <w:color w:val="000000"/>
          <w:sz w:val="24"/>
          <w:szCs w:val="24"/>
          <w:shd w:val="clear" w:color="auto" w:fill="FFFFFF"/>
        </w:rPr>
        <w:t>C</w:t>
      </w:r>
      <w:r w:rsidR="00BE6258">
        <w:rPr>
          <w:rFonts w:ascii="Times New Roman" w:hAnsi="Times New Roman" w:cs="Times New Roman"/>
          <w:color w:val="000000"/>
          <w:sz w:val="24"/>
          <w:szCs w:val="24"/>
          <w:shd w:val="clear" w:color="auto" w:fill="FFFFFF"/>
        </w:rPr>
        <w:t xml:space="preserve">hapter XI on </w:t>
      </w:r>
      <w:r w:rsidR="004650CD">
        <w:rPr>
          <w:rFonts w:ascii="Times New Roman" w:hAnsi="Times New Roman" w:cs="Times New Roman"/>
          <w:color w:val="000000"/>
          <w:sz w:val="24"/>
          <w:szCs w:val="24"/>
          <w:shd w:val="clear" w:color="auto" w:fill="FFFFFF"/>
        </w:rPr>
        <w:t>“</w:t>
      </w:r>
      <w:r w:rsidR="00BE6258">
        <w:rPr>
          <w:rFonts w:ascii="Times New Roman" w:hAnsi="Times New Roman" w:cs="Times New Roman"/>
          <w:color w:val="000000"/>
          <w:sz w:val="24"/>
          <w:szCs w:val="24"/>
          <w:shd w:val="clear" w:color="auto" w:fill="FFFFFF"/>
        </w:rPr>
        <w:t>Right, Obligation and Community Participation</w:t>
      </w:r>
      <w:r w:rsidR="004650CD">
        <w:rPr>
          <w:rFonts w:ascii="Times New Roman" w:hAnsi="Times New Roman" w:cs="Times New Roman"/>
          <w:color w:val="000000"/>
          <w:sz w:val="24"/>
          <w:szCs w:val="24"/>
          <w:shd w:val="clear" w:color="auto" w:fill="FFFFFF"/>
        </w:rPr>
        <w:t>”</w:t>
      </w:r>
      <w:r w:rsidR="00746852">
        <w:rPr>
          <w:rFonts w:ascii="Times New Roman" w:hAnsi="Times New Roman" w:cs="Times New Roman"/>
          <w:color w:val="000000"/>
          <w:sz w:val="24"/>
          <w:szCs w:val="24"/>
          <w:shd w:val="clear" w:color="auto" w:fill="FFFFFF"/>
        </w:rPr>
        <w:t xml:space="preserve">, </w:t>
      </w:r>
      <w:r w:rsidR="004650CD">
        <w:rPr>
          <w:rFonts w:ascii="Times New Roman" w:hAnsi="Times New Roman" w:cs="Times New Roman"/>
          <w:color w:val="000000"/>
          <w:sz w:val="24"/>
          <w:szCs w:val="24"/>
          <w:shd w:val="clear" w:color="auto" w:fill="FFFFFF"/>
        </w:rPr>
        <w:t>A</w:t>
      </w:r>
      <w:r w:rsidR="00715232">
        <w:rPr>
          <w:rFonts w:ascii="Times New Roman" w:hAnsi="Times New Roman" w:cs="Times New Roman"/>
          <w:color w:val="000000"/>
          <w:sz w:val="24"/>
          <w:szCs w:val="24"/>
          <w:shd w:val="clear" w:color="auto" w:fill="FFFFFF"/>
        </w:rPr>
        <w:t>rticle 60c notes</w:t>
      </w:r>
      <w:r w:rsidR="004650CD">
        <w:rPr>
          <w:rFonts w:ascii="Times New Roman" w:hAnsi="Times New Roman" w:cs="Times New Roman"/>
          <w:color w:val="000000"/>
          <w:sz w:val="24"/>
          <w:szCs w:val="24"/>
          <w:shd w:val="clear" w:color="auto" w:fill="FFFFFF"/>
        </w:rPr>
        <w:t xml:space="preserve"> t</w:t>
      </w:r>
      <w:r w:rsidR="00160E97" w:rsidRPr="00160E97">
        <w:rPr>
          <w:rFonts w:ascii="Times New Roman" w:hAnsi="Times New Roman" w:cs="Times New Roman"/>
          <w:color w:val="000000"/>
          <w:sz w:val="24"/>
          <w:szCs w:val="24"/>
          <w:shd w:val="clear" w:color="auto" w:fill="FFFFFF"/>
        </w:rPr>
        <w:t>h</w:t>
      </w:r>
      <w:r w:rsidR="004650CD">
        <w:rPr>
          <w:rFonts w:ascii="Times New Roman" w:hAnsi="Times New Roman" w:cs="Times New Roman"/>
          <w:color w:val="000000"/>
          <w:sz w:val="24"/>
          <w:szCs w:val="24"/>
          <w:shd w:val="clear" w:color="auto" w:fill="FFFFFF"/>
        </w:rPr>
        <w:t>at the</w:t>
      </w:r>
      <w:r w:rsidR="00160E97" w:rsidRPr="00160E97">
        <w:rPr>
          <w:rFonts w:ascii="Times New Roman" w:hAnsi="Times New Roman" w:cs="Times New Roman"/>
          <w:color w:val="000000"/>
          <w:sz w:val="24"/>
          <w:szCs w:val="24"/>
          <w:shd w:val="clear" w:color="auto" w:fill="FFFFFF"/>
        </w:rPr>
        <w:t xml:space="preserve"> community has the right to carry out management of </w:t>
      </w:r>
      <w:r w:rsidR="004650CD">
        <w:rPr>
          <w:rFonts w:ascii="Times New Roman" w:hAnsi="Times New Roman" w:cs="Times New Roman"/>
          <w:color w:val="000000"/>
          <w:sz w:val="24"/>
          <w:szCs w:val="24"/>
          <w:shd w:val="clear" w:color="auto" w:fill="FFFFFF"/>
        </w:rPr>
        <w:t>c</w:t>
      </w:r>
      <w:r w:rsidR="00160E97" w:rsidRPr="00160E97">
        <w:rPr>
          <w:rFonts w:ascii="Times New Roman" w:hAnsi="Times New Roman" w:cs="Times New Roman"/>
          <w:color w:val="000000"/>
          <w:sz w:val="24"/>
          <w:szCs w:val="24"/>
          <w:shd w:val="clear" w:color="auto" w:fill="FFFFFF"/>
        </w:rPr>
        <w:t xml:space="preserve">oastal and </w:t>
      </w:r>
      <w:r w:rsidR="004650CD">
        <w:rPr>
          <w:rFonts w:ascii="Times New Roman" w:hAnsi="Times New Roman" w:cs="Times New Roman"/>
          <w:color w:val="000000"/>
          <w:sz w:val="24"/>
          <w:szCs w:val="24"/>
          <w:shd w:val="clear" w:color="auto" w:fill="FFFFFF"/>
        </w:rPr>
        <w:t>s</w:t>
      </w:r>
      <w:r w:rsidR="00160E97" w:rsidRPr="00160E97">
        <w:rPr>
          <w:rFonts w:ascii="Times New Roman" w:hAnsi="Times New Roman" w:cs="Times New Roman"/>
          <w:color w:val="000000"/>
          <w:sz w:val="24"/>
          <w:szCs w:val="24"/>
          <w:shd w:val="clear" w:color="auto" w:fill="FFFFFF"/>
        </w:rPr>
        <w:t xml:space="preserve">mall </w:t>
      </w:r>
      <w:r w:rsidR="004650CD">
        <w:rPr>
          <w:rFonts w:ascii="Times New Roman" w:hAnsi="Times New Roman" w:cs="Times New Roman"/>
          <w:color w:val="000000"/>
          <w:sz w:val="24"/>
          <w:szCs w:val="24"/>
          <w:shd w:val="clear" w:color="auto" w:fill="FFFFFF"/>
        </w:rPr>
        <w:t>i</w:t>
      </w:r>
      <w:r w:rsidR="00160E97" w:rsidRPr="00160E97">
        <w:rPr>
          <w:rFonts w:ascii="Times New Roman" w:hAnsi="Times New Roman" w:cs="Times New Roman"/>
          <w:color w:val="000000"/>
          <w:sz w:val="24"/>
          <w:szCs w:val="24"/>
          <w:shd w:val="clear" w:color="auto" w:fill="FFFFFF"/>
        </w:rPr>
        <w:t xml:space="preserve">slands </w:t>
      </w:r>
      <w:r w:rsidR="004650CD">
        <w:rPr>
          <w:rFonts w:ascii="Times New Roman" w:hAnsi="Times New Roman" w:cs="Times New Roman"/>
          <w:color w:val="000000"/>
          <w:sz w:val="24"/>
          <w:szCs w:val="24"/>
          <w:shd w:val="clear" w:color="auto" w:fill="FFFFFF"/>
        </w:rPr>
        <w:t>r</w:t>
      </w:r>
      <w:r w:rsidR="00160E97" w:rsidRPr="00160E97">
        <w:rPr>
          <w:rFonts w:ascii="Times New Roman" w:hAnsi="Times New Roman" w:cs="Times New Roman"/>
          <w:color w:val="000000"/>
          <w:sz w:val="24"/>
          <w:szCs w:val="24"/>
          <w:shd w:val="clear" w:color="auto" w:fill="FFFFFF"/>
        </w:rPr>
        <w:t>esources based on applicable customary law</w:t>
      </w:r>
      <w:r w:rsidR="004650CD">
        <w:rPr>
          <w:rFonts w:ascii="Times New Roman" w:hAnsi="Times New Roman" w:cs="Times New Roman"/>
          <w:color w:val="000000"/>
          <w:sz w:val="24"/>
          <w:szCs w:val="24"/>
          <w:shd w:val="clear" w:color="auto" w:fill="FFFFFF"/>
        </w:rPr>
        <w:t xml:space="preserve"> and not in </w:t>
      </w:r>
      <w:r w:rsidR="00160E97" w:rsidRPr="00160E97">
        <w:rPr>
          <w:rFonts w:ascii="Times New Roman" w:hAnsi="Times New Roman" w:cs="Times New Roman"/>
          <w:color w:val="000000"/>
          <w:sz w:val="24"/>
          <w:szCs w:val="24"/>
          <w:shd w:val="clear" w:color="auto" w:fill="FFFFFF"/>
        </w:rPr>
        <w:t xml:space="preserve">conflict with </w:t>
      </w:r>
      <w:r w:rsidR="004650CD">
        <w:rPr>
          <w:rFonts w:ascii="Times New Roman" w:hAnsi="Times New Roman" w:cs="Times New Roman"/>
          <w:color w:val="000000"/>
          <w:sz w:val="24"/>
          <w:szCs w:val="24"/>
          <w:shd w:val="clear" w:color="auto" w:fill="FFFFFF"/>
        </w:rPr>
        <w:t>other</w:t>
      </w:r>
      <w:r w:rsidR="004650CD" w:rsidRPr="00160E97">
        <w:rPr>
          <w:rFonts w:ascii="Times New Roman" w:hAnsi="Times New Roman" w:cs="Times New Roman"/>
          <w:color w:val="000000"/>
          <w:sz w:val="24"/>
          <w:szCs w:val="24"/>
          <w:shd w:val="clear" w:color="auto" w:fill="FFFFFF"/>
        </w:rPr>
        <w:t xml:space="preserve"> </w:t>
      </w:r>
      <w:r w:rsidR="00160E97" w:rsidRPr="00160E97">
        <w:rPr>
          <w:rFonts w:ascii="Times New Roman" w:hAnsi="Times New Roman" w:cs="Times New Roman"/>
          <w:color w:val="000000"/>
          <w:sz w:val="24"/>
          <w:szCs w:val="24"/>
          <w:shd w:val="clear" w:color="auto" w:fill="FFFFFF"/>
        </w:rPr>
        <w:t>laws and regulations</w:t>
      </w:r>
      <w:r w:rsidR="00160E97">
        <w:rPr>
          <w:rFonts w:ascii="Times New Roman" w:hAnsi="Times New Roman" w:cs="Times New Roman"/>
          <w:color w:val="000000"/>
          <w:sz w:val="24"/>
          <w:szCs w:val="24"/>
          <w:shd w:val="clear" w:color="auto" w:fill="FFFFFF"/>
        </w:rPr>
        <w:t>.</w:t>
      </w:r>
      <w:r w:rsidR="007D1B7F">
        <w:rPr>
          <w:rFonts w:ascii="Times New Roman" w:hAnsi="Times New Roman" w:cs="Times New Roman"/>
          <w:color w:val="000000"/>
          <w:sz w:val="24"/>
          <w:szCs w:val="24"/>
          <w:shd w:val="clear" w:color="auto" w:fill="FFFFFF"/>
        </w:rPr>
        <w:t xml:space="preserve"> Article 61</w:t>
      </w:r>
      <w:r w:rsidR="004650CD">
        <w:rPr>
          <w:rFonts w:ascii="Times New Roman" w:hAnsi="Times New Roman" w:cs="Times New Roman"/>
          <w:color w:val="000000"/>
          <w:sz w:val="24"/>
          <w:szCs w:val="24"/>
          <w:shd w:val="clear" w:color="auto" w:fill="FFFFFF"/>
        </w:rPr>
        <w:t xml:space="preserve"> is</w:t>
      </w:r>
      <w:r w:rsidR="007D1B7F">
        <w:rPr>
          <w:rFonts w:ascii="Times New Roman" w:hAnsi="Times New Roman" w:cs="Times New Roman"/>
          <w:color w:val="000000"/>
          <w:sz w:val="24"/>
          <w:szCs w:val="24"/>
          <w:shd w:val="clear" w:color="auto" w:fill="FFFFFF"/>
        </w:rPr>
        <w:t xml:space="preserve"> more explicit</w:t>
      </w:r>
      <w:r w:rsidR="004650CD">
        <w:rPr>
          <w:rFonts w:ascii="Times New Roman" w:hAnsi="Times New Roman" w:cs="Times New Roman"/>
          <w:color w:val="000000"/>
          <w:sz w:val="24"/>
          <w:szCs w:val="24"/>
          <w:shd w:val="clear" w:color="auto" w:fill="FFFFFF"/>
        </w:rPr>
        <w:t>, stating that the</w:t>
      </w:r>
      <w:r w:rsidR="007D1B7F" w:rsidRPr="007D1B7F">
        <w:rPr>
          <w:rFonts w:ascii="Times New Roman" w:hAnsi="Times New Roman" w:cs="Times New Roman"/>
          <w:color w:val="000000"/>
          <w:sz w:val="24"/>
          <w:szCs w:val="24"/>
          <w:shd w:val="clear" w:color="auto" w:fill="FFFFFF"/>
        </w:rPr>
        <w:t xml:space="preserve"> government recogn</w:t>
      </w:r>
      <w:r w:rsidR="00B12254">
        <w:rPr>
          <w:rFonts w:ascii="Times New Roman" w:hAnsi="Times New Roman" w:cs="Times New Roman"/>
          <w:color w:val="000000"/>
          <w:sz w:val="24"/>
          <w:szCs w:val="24"/>
          <w:shd w:val="clear" w:color="auto" w:fill="FFFFFF"/>
        </w:rPr>
        <w:t>ise</w:t>
      </w:r>
      <w:r w:rsidR="007D1B7F" w:rsidRPr="007D1B7F">
        <w:rPr>
          <w:rFonts w:ascii="Times New Roman" w:hAnsi="Times New Roman" w:cs="Times New Roman"/>
          <w:color w:val="000000"/>
          <w:sz w:val="24"/>
          <w:szCs w:val="24"/>
          <w:shd w:val="clear" w:color="auto" w:fill="FFFFFF"/>
        </w:rPr>
        <w:t xml:space="preserve">s, respects and protects the rights of </w:t>
      </w:r>
      <w:r w:rsidR="004650CD">
        <w:rPr>
          <w:rFonts w:ascii="Times New Roman" w:hAnsi="Times New Roman" w:cs="Times New Roman"/>
          <w:color w:val="000000"/>
          <w:sz w:val="24"/>
          <w:szCs w:val="24"/>
          <w:shd w:val="clear" w:color="auto" w:fill="FFFFFF"/>
        </w:rPr>
        <w:t>i</w:t>
      </w:r>
      <w:r w:rsidR="007D1B7F" w:rsidRPr="007D1B7F">
        <w:rPr>
          <w:rFonts w:ascii="Times New Roman" w:hAnsi="Times New Roman" w:cs="Times New Roman"/>
          <w:color w:val="000000"/>
          <w:sz w:val="24"/>
          <w:szCs w:val="24"/>
          <w:shd w:val="clear" w:color="auto" w:fill="FFFFFF"/>
        </w:rPr>
        <w:t xml:space="preserve">ndigenous </w:t>
      </w:r>
      <w:r w:rsidR="004650CD">
        <w:rPr>
          <w:rFonts w:ascii="Times New Roman" w:hAnsi="Times New Roman" w:cs="Times New Roman"/>
          <w:color w:val="000000"/>
          <w:sz w:val="24"/>
          <w:szCs w:val="24"/>
          <w:shd w:val="clear" w:color="auto" w:fill="FFFFFF"/>
        </w:rPr>
        <w:t>p</w:t>
      </w:r>
      <w:r w:rsidR="007D1B7F" w:rsidRPr="007D1B7F">
        <w:rPr>
          <w:rFonts w:ascii="Times New Roman" w:hAnsi="Times New Roman" w:cs="Times New Roman"/>
          <w:color w:val="000000"/>
          <w:sz w:val="24"/>
          <w:szCs w:val="24"/>
          <w:shd w:val="clear" w:color="auto" w:fill="FFFFFF"/>
        </w:rPr>
        <w:t xml:space="preserve">eoples, </w:t>
      </w:r>
      <w:r w:rsidR="004650CD" w:rsidRPr="007D1B7F">
        <w:rPr>
          <w:rFonts w:ascii="Times New Roman" w:hAnsi="Times New Roman" w:cs="Times New Roman"/>
          <w:color w:val="000000"/>
          <w:sz w:val="24"/>
          <w:szCs w:val="24"/>
          <w:shd w:val="clear" w:color="auto" w:fill="FFFFFF"/>
        </w:rPr>
        <w:t>traditional communities, and local wisdom over coastal areas and small islands</w:t>
      </w:r>
      <w:r w:rsidR="007D1B7F" w:rsidRPr="007D1B7F">
        <w:rPr>
          <w:rFonts w:ascii="Times New Roman" w:hAnsi="Times New Roman" w:cs="Times New Roman"/>
          <w:color w:val="000000"/>
          <w:sz w:val="24"/>
          <w:szCs w:val="24"/>
          <w:shd w:val="clear" w:color="auto" w:fill="FFFFFF"/>
        </w:rPr>
        <w:t xml:space="preserve"> which have been used for generations</w:t>
      </w:r>
      <w:r w:rsidR="004650CD">
        <w:rPr>
          <w:rFonts w:ascii="Times New Roman" w:hAnsi="Times New Roman" w:cs="Times New Roman"/>
          <w:color w:val="000000"/>
          <w:sz w:val="24"/>
          <w:szCs w:val="24"/>
          <w:shd w:val="clear" w:color="auto" w:fill="FFFFFF"/>
        </w:rPr>
        <w:t>.</w:t>
      </w:r>
    </w:p>
    <w:p w14:paraId="6DC37CB8" w14:textId="1AED13C6" w:rsidR="00806FC7" w:rsidRDefault="00CB1B41" w:rsidP="00A71CFD">
      <w:pPr>
        <w:autoSpaceDE w:val="0"/>
        <w:autoSpaceDN w:val="0"/>
        <w:adjustRightInd w:val="0"/>
        <w:spacing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r w:rsidR="00604EE0">
        <w:rPr>
          <w:rFonts w:ascii="Times New Roman" w:hAnsi="Times New Roman" w:cs="Times New Roman"/>
          <w:color w:val="000000"/>
          <w:sz w:val="24"/>
          <w:szCs w:val="24"/>
          <w:shd w:val="clear" w:color="auto" w:fill="FFFFFF"/>
        </w:rPr>
        <w:t>controver</w:t>
      </w:r>
      <w:r>
        <w:rPr>
          <w:rFonts w:ascii="Times New Roman" w:hAnsi="Times New Roman" w:cs="Times New Roman"/>
          <w:color w:val="000000"/>
          <w:sz w:val="24"/>
          <w:szCs w:val="24"/>
          <w:shd w:val="clear" w:color="auto" w:fill="FFFFFF"/>
        </w:rPr>
        <w:t>sy over HP3</w:t>
      </w:r>
      <w:r w:rsidR="00604EE0">
        <w:rPr>
          <w:rFonts w:ascii="Times New Roman" w:hAnsi="Times New Roman" w:cs="Times New Roman"/>
          <w:color w:val="000000"/>
          <w:sz w:val="24"/>
          <w:szCs w:val="24"/>
          <w:shd w:val="clear" w:color="auto" w:fill="FFFFFF"/>
        </w:rPr>
        <w:t xml:space="preserve"> ended</w:t>
      </w:r>
      <w:r w:rsidR="00D34438">
        <w:rPr>
          <w:rFonts w:ascii="Times New Roman" w:hAnsi="Times New Roman" w:cs="Times New Roman"/>
          <w:color w:val="000000"/>
          <w:sz w:val="24"/>
          <w:szCs w:val="24"/>
          <w:shd w:val="clear" w:color="auto" w:fill="FFFFFF"/>
        </w:rPr>
        <w:t xml:space="preserve"> after a coalition </w:t>
      </w:r>
      <w:r>
        <w:rPr>
          <w:rFonts w:ascii="Times New Roman" w:hAnsi="Times New Roman" w:cs="Times New Roman"/>
          <w:color w:val="000000"/>
          <w:sz w:val="24"/>
          <w:szCs w:val="24"/>
          <w:shd w:val="clear" w:color="auto" w:fill="FFFFFF"/>
        </w:rPr>
        <w:t>of</w:t>
      </w:r>
      <w:r w:rsidR="00D34438">
        <w:rPr>
          <w:rFonts w:ascii="Times New Roman" w:hAnsi="Times New Roman" w:cs="Times New Roman"/>
          <w:color w:val="000000"/>
          <w:sz w:val="24"/>
          <w:szCs w:val="24"/>
          <w:shd w:val="clear" w:color="auto" w:fill="FFFFFF"/>
        </w:rPr>
        <w:t xml:space="preserve"> NGOs</w:t>
      </w:r>
      <w:r>
        <w:rPr>
          <w:rFonts w:ascii="Times New Roman" w:hAnsi="Times New Roman" w:cs="Times New Roman"/>
          <w:color w:val="000000"/>
          <w:sz w:val="24"/>
          <w:szCs w:val="24"/>
          <w:shd w:val="clear" w:color="auto" w:fill="FFFFFF"/>
        </w:rPr>
        <w:t xml:space="preserve"> and coastal community </w:t>
      </w:r>
      <w:r w:rsidR="00D34438">
        <w:rPr>
          <w:rFonts w:ascii="Times New Roman" w:hAnsi="Times New Roman" w:cs="Times New Roman"/>
          <w:color w:val="000000"/>
          <w:sz w:val="24"/>
          <w:szCs w:val="24"/>
          <w:shd w:val="clear" w:color="auto" w:fill="FFFFFF"/>
        </w:rPr>
        <w:t xml:space="preserve">representatives submitted </w:t>
      </w:r>
      <w:r>
        <w:rPr>
          <w:rFonts w:ascii="Times New Roman" w:hAnsi="Times New Roman" w:cs="Times New Roman"/>
          <w:color w:val="000000"/>
          <w:sz w:val="24"/>
          <w:szCs w:val="24"/>
          <w:shd w:val="clear" w:color="auto" w:fill="FFFFFF"/>
        </w:rPr>
        <w:t xml:space="preserve">a </w:t>
      </w:r>
      <w:r w:rsidR="00D34438">
        <w:rPr>
          <w:rFonts w:ascii="Times New Roman" w:hAnsi="Times New Roman" w:cs="Times New Roman"/>
          <w:color w:val="000000"/>
          <w:sz w:val="24"/>
          <w:szCs w:val="24"/>
          <w:shd w:val="clear" w:color="auto" w:fill="FFFFFF"/>
        </w:rPr>
        <w:t xml:space="preserve">formal objection </w:t>
      </w:r>
      <w:r>
        <w:rPr>
          <w:rFonts w:ascii="Times New Roman" w:hAnsi="Times New Roman" w:cs="Times New Roman"/>
          <w:color w:val="000000"/>
          <w:sz w:val="24"/>
          <w:szCs w:val="24"/>
          <w:shd w:val="clear" w:color="auto" w:fill="FFFFFF"/>
        </w:rPr>
        <w:t xml:space="preserve">challenging </w:t>
      </w:r>
      <w:r w:rsidR="00D34438">
        <w:rPr>
          <w:rFonts w:ascii="Times New Roman" w:hAnsi="Times New Roman" w:cs="Times New Roman"/>
          <w:color w:val="000000"/>
          <w:sz w:val="24"/>
          <w:szCs w:val="24"/>
          <w:shd w:val="clear" w:color="auto" w:fill="FFFFFF"/>
        </w:rPr>
        <w:t xml:space="preserve">Law no. 27/2007 </w:t>
      </w:r>
      <w:r>
        <w:rPr>
          <w:rFonts w:ascii="Times New Roman" w:hAnsi="Times New Roman" w:cs="Times New Roman"/>
          <w:color w:val="000000"/>
          <w:sz w:val="24"/>
          <w:szCs w:val="24"/>
          <w:shd w:val="clear" w:color="auto" w:fill="FFFFFF"/>
        </w:rPr>
        <w:t>in Indonesia’s Constitutional Court in</w:t>
      </w:r>
      <w:r w:rsidR="00D34438">
        <w:rPr>
          <w:rFonts w:ascii="Times New Roman" w:hAnsi="Times New Roman" w:cs="Times New Roman"/>
          <w:color w:val="000000"/>
          <w:sz w:val="24"/>
          <w:szCs w:val="24"/>
          <w:shd w:val="clear" w:color="auto" w:fill="FFFFFF"/>
        </w:rPr>
        <w:t xml:space="preserve"> 2010. </w:t>
      </w:r>
      <w:r>
        <w:rPr>
          <w:rFonts w:ascii="Times New Roman" w:hAnsi="Times New Roman" w:cs="Times New Roman"/>
          <w:color w:val="000000"/>
          <w:sz w:val="24"/>
          <w:szCs w:val="24"/>
          <w:shd w:val="clear" w:color="auto" w:fill="FFFFFF"/>
        </w:rPr>
        <w:t>The Court</w:t>
      </w:r>
      <w:r w:rsidR="00D3443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ruled in favor of the petitioners and</w:t>
      </w:r>
      <w:r w:rsidR="00D34438">
        <w:rPr>
          <w:rFonts w:ascii="Times New Roman" w:hAnsi="Times New Roman" w:cs="Times New Roman"/>
          <w:color w:val="000000"/>
          <w:sz w:val="24"/>
          <w:szCs w:val="24"/>
          <w:shd w:val="clear" w:color="auto" w:fill="FFFFFF"/>
        </w:rPr>
        <w:t xml:space="preserve"> canceled </w:t>
      </w:r>
      <w:r w:rsidR="00C3179F">
        <w:rPr>
          <w:rFonts w:ascii="Times New Roman" w:hAnsi="Times New Roman" w:cs="Times New Roman"/>
          <w:color w:val="000000"/>
          <w:sz w:val="24"/>
          <w:szCs w:val="24"/>
          <w:shd w:val="clear" w:color="auto" w:fill="FFFFFF"/>
        </w:rPr>
        <w:t>all articles</w:t>
      </w:r>
      <w:r w:rsidR="00D34438">
        <w:rPr>
          <w:rFonts w:ascii="Times New Roman" w:hAnsi="Times New Roman" w:cs="Times New Roman"/>
          <w:color w:val="000000"/>
          <w:sz w:val="24"/>
          <w:szCs w:val="24"/>
          <w:shd w:val="clear" w:color="auto" w:fill="FFFFFF"/>
        </w:rPr>
        <w:t xml:space="preserve"> on HP3 </w:t>
      </w:r>
      <w:r>
        <w:rPr>
          <w:rFonts w:ascii="Times New Roman" w:hAnsi="Times New Roman" w:cs="Times New Roman"/>
          <w:color w:val="000000"/>
          <w:sz w:val="24"/>
          <w:szCs w:val="24"/>
          <w:shd w:val="clear" w:color="auto" w:fill="FFFFFF"/>
        </w:rPr>
        <w:t xml:space="preserve">in </w:t>
      </w:r>
      <w:r w:rsidR="00D34438">
        <w:rPr>
          <w:rFonts w:ascii="Times New Roman" w:hAnsi="Times New Roman" w:cs="Times New Roman"/>
          <w:color w:val="000000"/>
          <w:sz w:val="24"/>
          <w:szCs w:val="24"/>
          <w:shd w:val="clear" w:color="auto" w:fill="FFFFFF"/>
        </w:rPr>
        <w:t>June</w:t>
      </w:r>
      <w:r>
        <w:rPr>
          <w:rFonts w:ascii="Times New Roman" w:hAnsi="Times New Roman" w:cs="Times New Roman"/>
          <w:color w:val="000000"/>
          <w:sz w:val="24"/>
          <w:szCs w:val="24"/>
          <w:shd w:val="clear" w:color="auto" w:fill="FFFFFF"/>
        </w:rPr>
        <w:t>,</w:t>
      </w:r>
      <w:r w:rsidR="00D34438">
        <w:rPr>
          <w:rFonts w:ascii="Times New Roman" w:hAnsi="Times New Roman" w:cs="Times New Roman"/>
          <w:color w:val="000000"/>
          <w:sz w:val="24"/>
          <w:szCs w:val="24"/>
          <w:shd w:val="clear" w:color="auto" w:fill="FFFFFF"/>
        </w:rPr>
        <w:t xml:space="preserve"> 2011. </w:t>
      </w:r>
      <w:r w:rsidR="00604EE0">
        <w:rPr>
          <w:rFonts w:ascii="Times New Roman" w:hAnsi="Times New Roman" w:cs="Times New Roman"/>
          <w:color w:val="000000"/>
          <w:sz w:val="24"/>
          <w:szCs w:val="24"/>
          <w:shd w:val="clear" w:color="auto" w:fill="FFFFFF"/>
        </w:rPr>
        <w:t xml:space="preserve">The main argument </w:t>
      </w:r>
      <w:r>
        <w:rPr>
          <w:rFonts w:ascii="Times New Roman" w:hAnsi="Times New Roman" w:cs="Times New Roman"/>
          <w:color w:val="000000"/>
          <w:sz w:val="24"/>
          <w:szCs w:val="24"/>
          <w:shd w:val="clear" w:color="auto" w:fill="FFFFFF"/>
        </w:rPr>
        <w:t xml:space="preserve">in </w:t>
      </w:r>
      <w:r w:rsidR="00604EE0">
        <w:rPr>
          <w:rFonts w:ascii="Times New Roman" w:hAnsi="Times New Roman" w:cs="Times New Roman"/>
          <w:color w:val="000000"/>
          <w:sz w:val="24"/>
          <w:szCs w:val="24"/>
          <w:shd w:val="clear" w:color="auto" w:fill="FFFFFF"/>
        </w:rPr>
        <w:t xml:space="preserve">the ruling </w:t>
      </w:r>
      <w:r>
        <w:rPr>
          <w:rFonts w:ascii="Times New Roman" w:hAnsi="Times New Roman" w:cs="Times New Roman"/>
          <w:color w:val="000000"/>
          <w:sz w:val="24"/>
          <w:szCs w:val="24"/>
          <w:shd w:val="clear" w:color="auto" w:fill="FFFFFF"/>
        </w:rPr>
        <w:t xml:space="preserve">was </w:t>
      </w:r>
      <w:r w:rsidR="00604EE0">
        <w:rPr>
          <w:rFonts w:ascii="Times New Roman" w:hAnsi="Times New Roman" w:cs="Times New Roman"/>
          <w:color w:val="000000"/>
          <w:sz w:val="24"/>
          <w:szCs w:val="24"/>
          <w:shd w:val="clear" w:color="auto" w:fill="FFFFFF"/>
        </w:rPr>
        <w:t xml:space="preserve">that HP3 is a form </w:t>
      </w:r>
      <w:r>
        <w:rPr>
          <w:rFonts w:ascii="Times New Roman" w:hAnsi="Times New Roman" w:cs="Times New Roman"/>
          <w:color w:val="000000"/>
          <w:sz w:val="24"/>
          <w:szCs w:val="24"/>
          <w:shd w:val="clear" w:color="auto" w:fill="FFFFFF"/>
        </w:rPr>
        <w:t xml:space="preserve">of </w:t>
      </w:r>
      <w:r w:rsidR="00604EE0">
        <w:rPr>
          <w:rFonts w:ascii="Times New Roman" w:hAnsi="Times New Roman" w:cs="Times New Roman"/>
          <w:color w:val="000000"/>
          <w:sz w:val="24"/>
          <w:szCs w:val="24"/>
          <w:shd w:val="clear" w:color="auto" w:fill="FFFFFF"/>
        </w:rPr>
        <w:t>privati</w:t>
      </w:r>
      <w:r w:rsidR="00B12254">
        <w:rPr>
          <w:rFonts w:ascii="Times New Roman" w:hAnsi="Times New Roman" w:cs="Times New Roman"/>
          <w:color w:val="000000"/>
          <w:sz w:val="24"/>
          <w:szCs w:val="24"/>
          <w:shd w:val="clear" w:color="auto" w:fill="FFFFFF"/>
        </w:rPr>
        <w:t>sation</w:t>
      </w:r>
      <w:r>
        <w:rPr>
          <w:rFonts w:ascii="Times New Roman" w:hAnsi="Times New Roman" w:cs="Times New Roman"/>
          <w:color w:val="000000"/>
          <w:sz w:val="24"/>
          <w:szCs w:val="24"/>
          <w:shd w:val="clear" w:color="auto" w:fill="FFFFFF"/>
        </w:rPr>
        <w:t xml:space="preserve"> of the coast</w:t>
      </w:r>
      <w:r w:rsidR="00604EE0">
        <w:rPr>
          <w:rFonts w:ascii="Times New Roman" w:hAnsi="Times New Roman" w:cs="Times New Roman"/>
          <w:color w:val="000000"/>
          <w:sz w:val="24"/>
          <w:szCs w:val="24"/>
          <w:shd w:val="clear" w:color="auto" w:fill="FFFFFF"/>
        </w:rPr>
        <w:t>, which will potentially marginal</w:t>
      </w:r>
      <w:r w:rsidR="00B12254">
        <w:rPr>
          <w:rFonts w:ascii="Times New Roman" w:hAnsi="Times New Roman" w:cs="Times New Roman"/>
          <w:color w:val="000000"/>
          <w:sz w:val="24"/>
          <w:szCs w:val="24"/>
          <w:shd w:val="clear" w:color="auto" w:fill="FFFFFF"/>
        </w:rPr>
        <w:t>ise</w:t>
      </w:r>
      <w:r w:rsidR="00604EE0">
        <w:rPr>
          <w:rFonts w:ascii="Times New Roman" w:hAnsi="Times New Roman" w:cs="Times New Roman"/>
          <w:color w:val="000000"/>
          <w:sz w:val="24"/>
          <w:szCs w:val="24"/>
          <w:shd w:val="clear" w:color="auto" w:fill="FFFFFF"/>
        </w:rPr>
        <w:t xml:space="preserve"> fishers</w:t>
      </w:r>
      <w:r>
        <w:rPr>
          <w:rFonts w:ascii="Times New Roman" w:hAnsi="Times New Roman" w:cs="Times New Roman"/>
          <w:color w:val="000000"/>
          <w:sz w:val="24"/>
          <w:szCs w:val="24"/>
          <w:shd w:val="clear" w:color="auto" w:fill="FFFFFF"/>
        </w:rPr>
        <w:t xml:space="preserve"> and other traditional coastal</w:t>
      </w:r>
      <w:r w:rsidR="00604EE0">
        <w:rPr>
          <w:rFonts w:ascii="Times New Roman" w:hAnsi="Times New Roman" w:cs="Times New Roman"/>
          <w:color w:val="000000"/>
          <w:sz w:val="24"/>
          <w:szCs w:val="24"/>
          <w:shd w:val="clear" w:color="auto" w:fill="FFFFFF"/>
        </w:rPr>
        <w:t xml:space="preserve"> communities.</w:t>
      </w:r>
      <w:r>
        <w:rPr>
          <w:rFonts w:ascii="Times New Roman" w:hAnsi="Times New Roman" w:cs="Times New Roman"/>
          <w:color w:val="000000"/>
          <w:sz w:val="24"/>
          <w:szCs w:val="24"/>
          <w:shd w:val="clear" w:color="auto" w:fill="FFFFFF"/>
        </w:rPr>
        <w:t xml:space="preserve"> </w:t>
      </w:r>
      <w:r w:rsidR="00375E0D">
        <w:rPr>
          <w:rFonts w:ascii="Times New Roman" w:hAnsi="Times New Roman" w:cs="Times New Roman"/>
          <w:color w:val="000000"/>
          <w:sz w:val="24"/>
          <w:szCs w:val="24"/>
          <w:shd w:val="clear" w:color="auto" w:fill="FFFFFF"/>
        </w:rPr>
        <w:t xml:space="preserve">The ruling </w:t>
      </w:r>
      <w:r w:rsidR="007004F4">
        <w:rPr>
          <w:rFonts w:ascii="Times New Roman" w:hAnsi="Times New Roman" w:cs="Times New Roman"/>
          <w:color w:val="000000"/>
          <w:sz w:val="24"/>
          <w:szCs w:val="24"/>
          <w:shd w:val="clear" w:color="auto" w:fill="FFFFFF"/>
        </w:rPr>
        <w:t xml:space="preserve">forced the Indonesian government to revise Law No. 27/2007 </w:t>
      </w:r>
      <w:r>
        <w:rPr>
          <w:rFonts w:ascii="Times New Roman" w:hAnsi="Times New Roman" w:cs="Times New Roman"/>
          <w:color w:val="000000"/>
          <w:sz w:val="24"/>
          <w:szCs w:val="24"/>
          <w:shd w:val="clear" w:color="auto" w:fill="FFFFFF"/>
        </w:rPr>
        <w:t>and enact</w:t>
      </w:r>
      <w:r w:rsidR="007004F4">
        <w:rPr>
          <w:rFonts w:ascii="Times New Roman" w:hAnsi="Times New Roman" w:cs="Times New Roman"/>
          <w:color w:val="000000"/>
          <w:sz w:val="24"/>
          <w:szCs w:val="24"/>
          <w:shd w:val="clear" w:color="auto" w:fill="FFFFFF"/>
        </w:rPr>
        <w:t xml:space="preserve"> Law No. 1/2014.</w:t>
      </w:r>
      <w:r w:rsidR="009E046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As per </w:t>
      </w:r>
      <w:r w:rsidR="009E0464">
        <w:rPr>
          <w:rFonts w:ascii="Times New Roman" w:hAnsi="Times New Roman" w:cs="Times New Roman"/>
          <w:color w:val="000000"/>
          <w:sz w:val="24"/>
          <w:szCs w:val="24"/>
          <w:shd w:val="clear" w:color="auto" w:fill="FFFFFF"/>
        </w:rPr>
        <w:t>th</w:t>
      </w:r>
      <w:r>
        <w:rPr>
          <w:rFonts w:ascii="Times New Roman" w:hAnsi="Times New Roman" w:cs="Times New Roman"/>
          <w:color w:val="000000"/>
          <w:sz w:val="24"/>
          <w:szCs w:val="24"/>
          <w:shd w:val="clear" w:color="auto" w:fill="FFFFFF"/>
        </w:rPr>
        <w:t>e new law</w:t>
      </w:r>
      <w:r w:rsidR="009E046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non-fishery uses of coastal resources, including salt production, marine bio-pharmacology and bio-technology, need a</w:t>
      </w:r>
      <w:r w:rsidR="009E0464">
        <w:rPr>
          <w:rFonts w:ascii="Times New Roman" w:hAnsi="Times New Roman" w:cs="Times New Roman"/>
          <w:color w:val="000000"/>
          <w:sz w:val="24"/>
          <w:szCs w:val="24"/>
          <w:shd w:val="clear" w:color="auto" w:fill="FFFFFF"/>
        </w:rPr>
        <w:t xml:space="preserve"> </w:t>
      </w:r>
      <w:r w:rsidR="00FB7A00">
        <w:rPr>
          <w:rFonts w:ascii="Times New Roman" w:hAnsi="Times New Roman" w:cs="Times New Roman"/>
          <w:i/>
          <w:color w:val="000000"/>
          <w:sz w:val="24"/>
          <w:szCs w:val="24"/>
          <w:shd w:val="clear" w:color="auto" w:fill="FFFFFF"/>
        </w:rPr>
        <w:t>I</w:t>
      </w:r>
      <w:r w:rsidR="009E0464" w:rsidRPr="009E0464">
        <w:rPr>
          <w:rFonts w:ascii="Times New Roman" w:hAnsi="Times New Roman" w:cs="Times New Roman"/>
          <w:i/>
          <w:color w:val="000000"/>
          <w:sz w:val="24"/>
          <w:szCs w:val="24"/>
          <w:shd w:val="clear" w:color="auto" w:fill="FFFFFF"/>
        </w:rPr>
        <w:t xml:space="preserve">jin </w:t>
      </w:r>
      <w:r w:rsidR="00FB7A00">
        <w:rPr>
          <w:rFonts w:ascii="Times New Roman" w:hAnsi="Times New Roman" w:cs="Times New Roman"/>
          <w:i/>
          <w:color w:val="000000"/>
          <w:sz w:val="24"/>
          <w:szCs w:val="24"/>
          <w:shd w:val="clear" w:color="auto" w:fill="FFFFFF"/>
        </w:rPr>
        <w:t>L</w:t>
      </w:r>
      <w:r w:rsidR="009E0464" w:rsidRPr="009E0464">
        <w:rPr>
          <w:rFonts w:ascii="Times New Roman" w:hAnsi="Times New Roman" w:cs="Times New Roman"/>
          <w:i/>
          <w:color w:val="000000"/>
          <w:sz w:val="24"/>
          <w:szCs w:val="24"/>
          <w:shd w:val="clear" w:color="auto" w:fill="FFFFFF"/>
        </w:rPr>
        <w:t>okasi</w:t>
      </w:r>
      <w:r w:rsidR="009E0464">
        <w:rPr>
          <w:rFonts w:ascii="Times New Roman" w:hAnsi="Times New Roman" w:cs="Times New Roman"/>
          <w:color w:val="000000"/>
          <w:sz w:val="24"/>
          <w:szCs w:val="24"/>
          <w:shd w:val="clear" w:color="auto" w:fill="FFFFFF"/>
        </w:rPr>
        <w:t xml:space="preserve"> (location permit) </w:t>
      </w:r>
      <w:r>
        <w:rPr>
          <w:rFonts w:ascii="Times New Roman" w:hAnsi="Times New Roman" w:cs="Times New Roman"/>
          <w:color w:val="000000"/>
          <w:sz w:val="24"/>
          <w:szCs w:val="24"/>
          <w:shd w:val="clear" w:color="auto" w:fill="FFFFFF"/>
        </w:rPr>
        <w:t xml:space="preserve">and </w:t>
      </w:r>
      <w:r w:rsidRPr="00B12254">
        <w:rPr>
          <w:rFonts w:ascii="Times New Roman" w:hAnsi="Times New Roman" w:cs="Times New Roman"/>
          <w:i/>
          <w:iCs/>
          <w:color w:val="000000"/>
          <w:sz w:val="24"/>
          <w:szCs w:val="24"/>
          <w:shd w:val="clear" w:color="auto" w:fill="FFFFFF"/>
        </w:rPr>
        <w:t>a Ijin Pengelolaan</w:t>
      </w:r>
      <w:r>
        <w:rPr>
          <w:rFonts w:ascii="Times New Roman" w:hAnsi="Times New Roman" w:cs="Times New Roman"/>
          <w:color w:val="000000"/>
          <w:sz w:val="24"/>
          <w:szCs w:val="24"/>
          <w:shd w:val="clear" w:color="auto" w:fill="FFFFFF"/>
        </w:rPr>
        <w:t xml:space="preserve"> (management license)</w:t>
      </w:r>
      <w:r w:rsidR="004E0EBA">
        <w:rPr>
          <w:rFonts w:ascii="Times New Roman" w:hAnsi="Times New Roman" w:cs="Times New Roman"/>
          <w:color w:val="000000"/>
          <w:sz w:val="24"/>
          <w:szCs w:val="24"/>
          <w:shd w:val="clear" w:color="auto" w:fill="FFFFFF"/>
        </w:rPr>
        <w:t xml:space="preserve">, to be arranged separately. These do not include uses such as energy extraction, tourism, underwater installations or </w:t>
      </w:r>
      <w:r w:rsidR="004E0EBA" w:rsidRPr="00002433">
        <w:rPr>
          <w:rFonts w:ascii="Times New Roman" w:hAnsi="Times New Roman" w:cs="Times New Roman"/>
          <w:color w:val="000000"/>
          <w:sz w:val="24"/>
          <w:szCs w:val="24"/>
          <w:shd w:val="clear" w:color="auto" w:fill="FFFFFF"/>
        </w:rPr>
        <w:t xml:space="preserve">removal of </w:t>
      </w:r>
      <w:r w:rsidR="004E0EBA">
        <w:rPr>
          <w:rFonts w:ascii="Times New Roman" w:hAnsi="Times New Roman" w:cs="Times New Roman"/>
          <w:color w:val="000000"/>
          <w:sz w:val="24"/>
          <w:szCs w:val="24"/>
          <w:shd w:val="clear" w:color="auto" w:fill="FFFFFF"/>
        </w:rPr>
        <w:t>sunken</w:t>
      </w:r>
      <w:r w:rsidR="004E0EBA" w:rsidRPr="00002433">
        <w:rPr>
          <w:rFonts w:ascii="Times New Roman" w:hAnsi="Times New Roman" w:cs="Times New Roman"/>
          <w:color w:val="000000"/>
          <w:sz w:val="24"/>
          <w:szCs w:val="24"/>
          <w:shd w:val="clear" w:color="auto" w:fill="FFFFFF"/>
        </w:rPr>
        <w:t xml:space="preserve"> cargo </w:t>
      </w:r>
      <w:r w:rsidR="004E0EBA">
        <w:rPr>
          <w:rFonts w:ascii="Times New Roman" w:hAnsi="Times New Roman" w:cs="Times New Roman"/>
          <w:color w:val="000000"/>
          <w:sz w:val="24"/>
          <w:szCs w:val="24"/>
          <w:shd w:val="clear" w:color="auto" w:fill="FFFFFF"/>
        </w:rPr>
        <w:t>and only allow rights to resources in the water column up to the seabed.</w:t>
      </w:r>
      <w:r w:rsidR="00FF590E">
        <w:rPr>
          <w:rFonts w:ascii="Times New Roman" w:hAnsi="Times New Roman" w:cs="Times New Roman"/>
          <w:color w:val="000000"/>
          <w:sz w:val="24"/>
          <w:szCs w:val="24"/>
          <w:shd w:val="clear" w:color="auto" w:fill="FFFFFF"/>
        </w:rPr>
        <w:t xml:space="preserve"> </w:t>
      </w:r>
    </w:p>
    <w:p w14:paraId="7F948F88" w14:textId="2888273B" w:rsidR="00874891" w:rsidRDefault="004E0EBA" w:rsidP="00A71CFD">
      <w:pPr>
        <w:autoSpaceDE w:val="0"/>
        <w:autoSpaceDN w:val="0"/>
        <w:adjustRightInd w:val="0"/>
        <w:spacing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 address the</w:t>
      </w:r>
      <w:r w:rsidR="00A71CFD">
        <w:rPr>
          <w:rFonts w:ascii="Times New Roman" w:hAnsi="Times New Roman" w:cs="Times New Roman"/>
          <w:color w:val="000000"/>
          <w:sz w:val="24"/>
          <w:szCs w:val="24"/>
          <w:shd w:val="clear" w:color="auto" w:fill="FFFFFF"/>
        </w:rPr>
        <w:t xml:space="preserve"> possible marginali</w:t>
      </w:r>
      <w:r w:rsidR="00B12254">
        <w:rPr>
          <w:rFonts w:ascii="Times New Roman" w:hAnsi="Times New Roman" w:cs="Times New Roman"/>
          <w:color w:val="000000"/>
          <w:sz w:val="24"/>
          <w:szCs w:val="24"/>
          <w:shd w:val="clear" w:color="auto" w:fill="FFFFFF"/>
        </w:rPr>
        <w:t>sation</w:t>
      </w:r>
      <w:r w:rsidR="00A71CFD">
        <w:rPr>
          <w:rFonts w:ascii="Times New Roman" w:hAnsi="Times New Roman" w:cs="Times New Roman"/>
          <w:color w:val="000000"/>
          <w:sz w:val="24"/>
          <w:szCs w:val="24"/>
          <w:shd w:val="clear" w:color="auto" w:fill="FFFFFF"/>
        </w:rPr>
        <w:t xml:space="preserve"> of traditional communit</w:t>
      </w:r>
      <w:r>
        <w:rPr>
          <w:rFonts w:ascii="Times New Roman" w:hAnsi="Times New Roman" w:cs="Times New Roman"/>
          <w:color w:val="000000"/>
          <w:sz w:val="24"/>
          <w:szCs w:val="24"/>
          <w:shd w:val="clear" w:color="auto" w:fill="FFFFFF"/>
        </w:rPr>
        <w:t>ies</w:t>
      </w:r>
      <w:r w:rsidR="00A71CF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w:t>
      </w:r>
      <w:r w:rsidR="00A71CFD">
        <w:rPr>
          <w:rFonts w:ascii="Times New Roman" w:hAnsi="Times New Roman" w:cs="Times New Roman"/>
          <w:color w:val="000000"/>
          <w:sz w:val="24"/>
          <w:szCs w:val="24"/>
          <w:shd w:val="clear" w:color="auto" w:fill="FFFFFF"/>
        </w:rPr>
        <w:t>rticle 20</w:t>
      </w:r>
      <w:r>
        <w:rPr>
          <w:rFonts w:ascii="Times New Roman" w:hAnsi="Times New Roman" w:cs="Times New Roman"/>
          <w:color w:val="000000"/>
          <w:sz w:val="24"/>
          <w:szCs w:val="24"/>
          <w:shd w:val="clear" w:color="auto" w:fill="FFFFFF"/>
        </w:rPr>
        <w:t xml:space="preserve"> of the law</w:t>
      </w:r>
      <w:r w:rsidR="00A71CFD">
        <w:rPr>
          <w:rFonts w:ascii="Times New Roman" w:hAnsi="Times New Roman" w:cs="Times New Roman"/>
          <w:color w:val="000000"/>
          <w:sz w:val="24"/>
          <w:szCs w:val="24"/>
          <w:shd w:val="clear" w:color="auto" w:fill="FFFFFF"/>
        </w:rPr>
        <w:t xml:space="preserve"> </w:t>
      </w:r>
      <w:r w:rsidR="00F5365D">
        <w:rPr>
          <w:rFonts w:ascii="Times New Roman" w:hAnsi="Times New Roman" w:cs="Times New Roman"/>
          <w:color w:val="000000"/>
          <w:sz w:val="24"/>
          <w:szCs w:val="24"/>
          <w:shd w:val="clear" w:color="auto" w:fill="FFFFFF"/>
        </w:rPr>
        <w:t>obliges</w:t>
      </w:r>
      <w:r w:rsidR="00A71CF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the g</w:t>
      </w:r>
      <w:r w:rsidR="00A71CFD" w:rsidRPr="00A71CFD">
        <w:rPr>
          <w:rFonts w:ascii="Times New Roman" w:hAnsi="Times New Roman" w:cs="Times New Roman"/>
          <w:color w:val="000000"/>
          <w:sz w:val="24"/>
          <w:szCs w:val="24"/>
          <w:shd w:val="clear" w:color="auto" w:fill="FFFFFF"/>
        </w:rPr>
        <w:t xml:space="preserve">overnment </w:t>
      </w:r>
      <w:r>
        <w:rPr>
          <w:rFonts w:ascii="Times New Roman" w:hAnsi="Times New Roman" w:cs="Times New Roman"/>
          <w:color w:val="000000"/>
          <w:sz w:val="24"/>
          <w:szCs w:val="24"/>
          <w:shd w:val="clear" w:color="auto" w:fill="FFFFFF"/>
        </w:rPr>
        <w:t>to</w:t>
      </w:r>
      <w:r w:rsidRPr="00A71CFD">
        <w:rPr>
          <w:rFonts w:ascii="Times New Roman" w:hAnsi="Times New Roman" w:cs="Times New Roman"/>
          <w:color w:val="000000"/>
          <w:sz w:val="24"/>
          <w:szCs w:val="24"/>
          <w:shd w:val="clear" w:color="auto" w:fill="FFFFFF"/>
        </w:rPr>
        <w:t xml:space="preserve"> </w:t>
      </w:r>
      <w:r w:rsidR="00A71CFD" w:rsidRPr="00A71CFD">
        <w:rPr>
          <w:rFonts w:ascii="Times New Roman" w:hAnsi="Times New Roman" w:cs="Times New Roman"/>
          <w:color w:val="000000"/>
          <w:sz w:val="24"/>
          <w:szCs w:val="24"/>
          <w:shd w:val="clear" w:color="auto" w:fill="FFFFFF"/>
        </w:rPr>
        <w:t xml:space="preserve">facilitate </w:t>
      </w:r>
      <w:r>
        <w:rPr>
          <w:rFonts w:ascii="Times New Roman" w:hAnsi="Times New Roman" w:cs="Times New Roman"/>
          <w:color w:val="000000"/>
          <w:sz w:val="24"/>
          <w:szCs w:val="24"/>
          <w:shd w:val="clear" w:color="auto" w:fill="FFFFFF"/>
        </w:rPr>
        <w:t>licenses and p</w:t>
      </w:r>
      <w:r w:rsidR="00751C42" w:rsidRPr="00A71CFD">
        <w:rPr>
          <w:rFonts w:ascii="Times New Roman" w:hAnsi="Times New Roman" w:cs="Times New Roman"/>
          <w:color w:val="000000"/>
          <w:sz w:val="24"/>
          <w:szCs w:val="24"/>
          <w:shd w:val="clear" w:color="auto" w:fill="FFFFFF"/>
        </w:rPr>
        <w:t>ermits</w:t>
      </w:r>
      <w:r w:rsidR="00A71CFD">
        <w:rPr>
          <w:rFonts w:ascii="Times New Roman" w:hAnsi="Times New Roman" w:cs="Times New Roman"/>
          <w:color w:val="000000"/>
          <w:sz w:val="24"/>
          <w:szCs w:val="24"/>
          <w:shd w:val="clear" w:color="auto" w:fill="FFFFFF"/>
        </w:rPr>
        <w:t xml:space="preserve"> </w:t>
      </w:r>
      <w:r w:rsidR="00874891">
        <w:rPr>
          <w:rFonts w:ascii="Times New Roman" w:hAnsi="Times New Roman" w:cs="Times New Roman"/>
          <w:color w:val="000000"/>
          <w:sz w:val="24"/>
          <w:szCs w:val="24"/>
          <w:shd w:val="clear" w:color="auto" w:fill="FFFFFF"/>
        </w:rPr>
        <w:t xml:space="preserve">for </w:t>
      </w:r>
      <w:r>
        <w:rPr>
          <w:rFonts w:ascii="Times New Roman" w:hAnsi="Times New Roman" w:cs="Times New Roman"/>
          <w:color w:val="000000"/>
          <w:sz w:val="24"/>
          <w:szCs w:val="24"/>
          <w:shd w:val="clear" w:color="auto" w:fill="FFFFFF"/>
        </w:rPr>
        <w:t>these co</w:t>
      </w:r>
      <w:r w:rsidR="00A71CFD" w:rsidRPr="00A71CFD">
        <w:rPr>
          <w:rFonts w:ascii="Times New Roman" w:hAnsi="Times New Roman" w:cs="Times New Roman"/>
          <w:color w:val="000000"/>
          <w:sz w:val="24"/>
          <w:szCs w:val="24"/>
          <w:shd w:val="clear" w:color="auto" w:fill="FFFFFF"/>
        </w:rPr>
        <w:t>mmunities.</w:t>
      </w:r>
      <w:r w:rsidR="00817D2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Additionally, these </w:t>
      </w:r>
      <w:r w:rsidR="00817D20">
        <w:rPr>
          <w:rFonts w:ascii="Times New Roman" w:hAnsi="Times New Roman" w:cs="Times New Roman"/>
          <w:color w:val="000000"/>
          <w:sz w:val="24"/>
          <w:szCs w:val="24"/>
          <w:shd w:val="clear" w:color="auto" w:fill="FFFFFF"/>
        </w:rPr>
        <w:t>communities</w:t>
      </w:r>
      <w:r>
        <w:rPr>
          <w:rFonts w:ascii="Times New Roman" w:hAnsi="Times New Roman" w:cs="Times New Roman"/>
          <w:color w:val="000000"/>
          <w:sz w:val="24"/>
          <w:szCs w:val="24"/>
          <w:shd w:val="clear" w:color="auto" w:fill="FFFFFF"/>
        </w:rPr>
        <w:t xml:space="preserve">’ </w:t>
      </w:r>
      <w:r w:rsidR="00817D20">
        <w:rPr>
          <w:rFonts w:ascii="Times New Roman" w:hAnsi="Times New Roman" w:cs="Times New Roman"/>
          <w:color w:val="000000"/>
          <w:sz w:val="24"/>
          <w:szCs w:val="24"/>
          <w:shd w:val="clear" w:color="auto" w:fill="FFFFFF"/>
        </w:rPr>
        <w:t xml:space="preserve">rights to use coastal </w:t>
      </w:r>
      <w:r>
        <w:rPr>
          <w:rFonts w:ascii="Times New Roman" w:hAnsi="Times New Roman" w:cs="Times New Roman"/>
          <w:color w:val="000000"/>
          <w:sz w:val="24"/>
          <w:szCs w:val="24"/>
          <w:shd w:val="clear" w:color="auto" w:fill="FFFFFF"/>
        </w:rPr>
        <w:t>and marine resources</w:t>
      </w:r>
      <w:r w:rsidR="00751C42">
        <w:rPr>
          <w:rFonts w:ascii="Times New Roman" w:hAnsi="Times New Roman" w:cs="Times New Roman"/>
          <w:color w:val="000000"/>
          <w:sz w:val="24"/>
          <w:szCs w:val="24"/>
          <w:shd w:val="clear" w:color="auto" w:fill="FFFFFF"/>
        </w:rPr>
        <w:t xml:space="preserve"> according to the</w:t>
      </w:r>
      <w:r w:rsidR="0061418F">
        <w:rPr>
          <w:rFonts w:ascii="Times New Roman" w:hAnsi="Times New Roman" w:cs="Times New Roman"/>
          <w:color w:val="000000"/>
          <w:sz w:val="24"/>
          <w:szCs w:val="24"/>
          <w:shd w:val="clear" w:color="auto" w:fill="FFFFFF"/>
        </w:rPr>
        <w:t>ir o</w:t>
      </w:r>
      <w:r w:rsidR="00D15063">
        <w:rPr>
          <w:rFonts w:ascii="Times New Roman" w:hAnsi="Times New Roman" w:cs="Times New Roman"/>
          <w:color w:val="000000"/>
          <w:sz w:val="24"/>
          <w:szCs w:val="24"/>
          <w:shd w:val="clear" w:color="auto" w:fill="FFFFFF"/>
        </w:rPr>
        <w:t xml:space="preserve">wn traditional law </w:t>
      </w:r>
      <w:r>
        <w:rPr>
          <w:rFonts w:ascii="Times New Roman" w:hAnsi="Times New Roman" w:cs="Times New Roman"/>
          <w:color w:val="000000"/>
          <w:sz w:val="24"/>
          <w:szCs w:val="24"/>
          <w:shd w:val="clear" w:color="auto" w:fill="FFFFFF"/>
        </w:rPr>
        <w:t xml:space="preserve">is protected </w:t>
      </w:r>
      <w:r w:rsidR="00D15063">
        <w:rPr>
          <w:rFonts w:ascii="Times New Roman" w:hAnsi="Times New Roman" w:cs="Times New Roman"/>
          <w:color w:val="000000"/>
          <w:sz w:val="24"/>
          <w:szCs w:val="24"/>
          <w:shd w:val="clear" w:color="auto" w:fill="FFFFFF"/>
        </w:rPr>
        <w:t xml:space="preserve">(Article 21). </w:t>
      </w:r>
      <w:r>
        <w:rPr>
          <w:rFonts w:ascii="Times New Roman" w:hAnsi="Times New Roman" w:cs="Times New Roman"/>
          <w:color w:val="000000"/>
          <w:sz w:val="24"/>
          <w:szCs w:val="24"/>
          <w:shd w:val="clear" w:color="auto" w:fill="FFFFFF"/>
        </w:rPr>
        <w:t>This contradiction in the law</w:t>
      </w:r>
      <w:r w:rsidR="00C41A08">
        <w:rPr>
          <w:rFonts w:ascii="Times New Roman" w:hAnsi="Times New Roman" w:cs="Times New Roman"/>
          <w:color w:val="000000"/>
          <w:sz w:val="24"/>
          <w:szCs w:val="24"/>
          <w:shd w:val="clear" w:color="auto" w:fill="FFFFFF"/>
        </w:rPr>
        <w:t xml:space="preserve"> is actually</w:t>
      </w:r>
      <w:r w:rsidR="002B5FF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 </w:t>
      </w:r>
      <w:r w:rsidR="000128EC">
        <w:rPr>
          <w:rFonts w:ascii="Times New Roman" w:hAnsi="Times New Roman" w:cs="Times New Roman"/>
          <w:color w:val="000000"/>
          <w:sz w:val="24"/>
          <w:szCs w:val="24"/>
          <w:shd w:val="clear" w:color="auto" w:fill="FFFFFF"/>
        </w:rPr>
        <w:t>bottle</w:t>
      </w:r>
      <w:r w:rsidR="002B5FF4">
        <w:rPr>
          <w:rFonts w:ascii="Times New Roman" w:hAnsi="Times New Roman" w:cs="Times New Roman"/>
          <w:color w:val="000000"/>
          <w:sz w:val="24"/>
          <w:szCs w:val="24"/>
          <w:shd w:val="clear" w:color="auto" w:fill="FFFFFF"/>
        </w:rPr>
        <w:t xml:space="preserve">neck </w:t>
      </w:r>
      <w:r w:rsidR="006F4F9D">
        <w:rPr>
          <w:rFonts w:ascii="Times New Roman" w:hAnsi="Times New Roman" w:cs="Times New Roman"/>
          <w:color w:val="000000"/>
          <w:sz w:val="24"/>
          <w:szCs w:val="24"/>
          <w:shd w:val="clear" w:color="auto" w:fill="FFFFFF"/>
        </w:rPr>
        <w:t xml:space="preserve">for </w:t>
      </w:r>
      <w:r>
        <w:rPr>
          <w:rFonts w:ascii="Times New Roman" w:hAnsi="Times New Roman" w:cs="Times New Roman"/>
          <w:color w:val="000000"/>
          <w:sz w:val="24"/>
          <w:szCs w:val="24"/>
          <w:shd w:val="clear" w:color="auto" w:fill="FFFFFF"/>
        </w:rPr>
        <w:t xml:space="preserve">adat law communities, </w:t>
      </w:r>
      <w:r w:rsidR="002B5FF4">
        <w:rPr>
          <w:rFonts w:ascii="Times New Roman" w:hAnsi="Times New Roman" w:cs="Times New Roman"/>
          <w:color w:val="000000"/>
          <w:sz w:val="24"/>
          <w:szCs w:val="24"/>
          <w:shd w:val="clear" w:color="auto" w:fill="FFFFFF"/>
        </w:rPr>
        <w:t xml:space="preserve">as I will discuss in the next section.    </w:t>
      </w:r>
    </w:p>
    <w:p w14:paraId="3A71A3C0" w14:textId="1DC8DC9B" w:rsidR="005D38C2" w:rsidRDefault="00874891" w:rsidP="00A71CFD">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Law No 1/2014</w:t>
      </w:r>
      <w:r w:rsidR="00806FC7">
        <w:rPr>
          <w:rFonts w:ascii="Times New Roman" w:hAnsi="Times New Roman" w:cs="Times New Roman"/>
          <w:color w:val="000000"/>
          <w:sz w:val="24"/>
          <w:szCs w:val="24"/>
          <w:shd w:val="clear" w:color="auto" w:fill="FFFFFF"/>
        </w:rPr>
        <w:t xml:space="preserve"> </w:t>
      </w:r>
      <w:r w:rsidR="004E0EBA">
        <w:rPr>
          <w:rFonts w:ascii="Times New Roman" w:hAnsi="Times New Roman" w:cs="Times New Roman"/>
          <w:color w:val="000000"/>
          <w:sz w:val="24"/>
          <w:szCs w:val="24"/>
          <w:shd w:val="clear" w:color="auto" w:fill="FFFFFF"/>
        </w:rPr>
        <w:t>also include</w:t>
      </w:r>
      <w:r w:rsidR="0028639F">
        <w:rPr>
          <w:rFonts w:ascii="Times New Roman" w:hAnsi="Times New Roman" w:cs="Times New Roman"/>
          <w:color w:val="000000"/>
          <w:sz w:val="24"/>
          <w:szCs w:val="24"/>
          <w:shd w:val="clear" w:color="auto" w:fill="FFFFFF"/>
        </w:rPr>
        <w:t>s</w:t>
      </w:r>
      <w:r w:rsidR="00806FC7">
        <w:rPr>
          <w:rFonts w:ascii="Times New Roman" w:hAnsi="Times New Roman" w:cs="Times New Roman"/>
          <w:color w:val="000000"/>
          <w:sz w:val="24"/>
          <w:szCs w:val="24"/>
          <w:shd w:val="clear" w:color="auto" w:fill="FFFFFF"/>
        </w:rPr>
        <w:t xml:space="preserve"> clauses on the participation of communities </w:t>
      </w:r>
      <w:r w:rsidR="004E0EBA">
        <w:rPr>
          <w:rFonts w:ascii="Times New Roman" w:hAnsi="Times New Roman" w:cs="Times New Roman"/>
          <w:color w:val="000000"/>
          <w:sz w:val="24"/>
          <w:szCs w:val="24"/>
          <w:shd w:val="clear" w:color="auto" w:fill="FFFFFF"/>
        </w:rPr>
        <w:t xml:space="preserve">in </w:t>
      </w:r>
      <w:r w:rsidR="00806FC7">
        <w:rPr>
          <w:rFonts w:ascii="Times New Roman" w:hAnsi="Times New Roman" w:cs="Times New Roman"/>
          <w:color w:val="000000"/>
          <w:sz w:val="24"/>
          <w:szCs w:val="24"/>
          <w:shd w:val="clear" w:color="auto" w:fill="FFFFFF"/>
        </w:rPr>
        <w:t>management</w:t>
      </w:r>
      <w:r w:rsidR="004E0EBA">
        <w:rPr>
          <w:rFonts w:ascii="Times New Roman" w:hAnsi="Times New Roman" w:cs="Times New Roman"/>
          <w:color w:val="000000"/>
          <w:sz w:val="24"/>
          <w:szCs w:val="24"/>
          <w:shd w:val="clear" w:color="auto" w:fill="FFFFFF"/>
        </w:rPr>
        <w:t xml:space="preserve">, including </w:t>
      </w:r>
      <w:r w:rsidR="00163D01">
        <w:rPr>
          <w:rFonts w:ascii="Times New Roman" w:hAnsi="Times New Roman" w:cs="Times New Roman"/>
          <w:color w:val="000000"/>
          <w:sz w:val="24"/>
          <w:szCs w:val="24"/>
          <w:shd w:val="clear" w:color="auto" w:fill="FFFFFF"/>
        </w:rPr>
        <w:t>the</w:t>
      </w:r>
      <w:r w:rsidR="004E0EBA">
        <w:rPr>
          <w:rFonts w:ascii="Times New Roman" w:hAnsi="Times New Roman" w:cs="Times New Roman"/>
          <w:color w:val="000000"/>
          <w:sz w:val="24"/>
          <w:szCs w:val="24"/>
          <w:shd w:val="clear" w:color="auto" w:fill="FFFFFF"/>
        </w:rPr>
        <w:t xml:space="preserve"> right to</w:t>
      </w:r>
      <w:r w:rsidR="00806FC7">
        <w:rPr>
          <w:rFonts w:ascii="Times New Roman" w:hAnsi="Times New Roman" w:cs="Times New Roman"/>
          <w:color w:val="000000"/>
          <w:sz w:val="24"/>
          <w:szCs w:val="24"/>
          <w:shd w:val="clear" w:color="auto" w:fill="FFFFFF"/>
        </w:rPr>
        <w:t xml:space="preserve"> </w:t>
      </w:r>
      <w:r w:rsidR="00336FB8">
        <w:rPr>
          <w:rFonts w:ascii="Times New Roman" w:hAnsi="Times New Roman" w:cs="Times New Roman"/>
          <w:color w:val="000000"/>
          <w:sz w:val="24"/>
          <w:szCs w:val="24"/>
          <w:shd w:val="clear" w:color="auto" w:fill="FFFFFF"/>
        </w:rPr>
        <w:t>propose their traditional fishing ground</w:t>
      </w:r>
      <w:r w:rsidR="004E0EBA">
        <w:rPr>
          <w:rFonts w:ascii="Times New Roman" w:hAnsi="Times New Roman" w:cs="Times New Roman"/>
          <w:color w:val="000000"/>
          <w:sz w:val="24"/>
          <w:szCs w:val="24"/>
          <w:shd w:val="clear" w:color="auto" w:fill="FFFFFF"/>
        </w:rPr>
        <w:t>s</w:t>
      </w:r>
      <w:r w:rsidR="00336FB8">
        <w:rPr>
          <w:rFonts w:ascii="Times New Roman" w:hAnsi="Times New Roman" w:cs="Times New Roman"/>
          <w:color w:val="000000"/>
          <w:sz w:val="24"/>
          <w:szCs w:val="24"/>
          <w:shd w:val="clear" w:color="auto" w:fill="FFFFFF"/>
        </w:rPr>
        <w:t xml:space="preserve"> in zonation plan</w:t>
      </w:r>
      <w:r w:rsidR="004E0EBA">
        <w:rPr>
          <w:rFonts w:ascii="Times New Roman" w:hAnsi="Times New Roman" w:cs="Times New Roman"/>
          <w:color w:val="000000"/>
          <w:sz w:val="24"/>
          <w:szCs w:val="24"/>
          <w:shd w:val="clear" w:color="auto" w:fill="FFFFFF"/>
        </w:rPr>
        <w:t>s</w:t>
      </w:r>
      <w:r w:rsidR="00336FB8">
        <w:rPr>
          <w:rFonts w:ascii="Times New Roman" w:hAnsi="Times New Roman" w:cs="Times New Roman"/>
          <w:color w:val="000000"/>
          <w:sz w:val="24"/>
          <w:szCs w:val="24"/>
          <w:shd w:val="clear" w:color="auto" w:fill="FFFFFF"/>
        </w:rPr>
        <w:t xml:space="preserve">, </w:t>
      </w:r>
      <w:r w:rsidR="004E0EBA">
        <w:rPr>
          <w:rFonts w:ascii="Times New Roman" w:hAnsi="Times New Roman" w:cs="Times New Roman"/>
          <w:color w:val="000000"/>
          <w:sz w:val="24"/>
          <w:szCs w:val="24"/>
          <w:shd w:val="clear" w:color="auto" w:fill="FFFFFF"/>
        </w:rPr>
        <w:t xml:space="preserve">to </w:t>
      </w:r>
      <w:r w:rsidR="00CA3DAC">
        <w:rPr>
          <w:rFonts w:ascii="Times New Roman" w:hAnsi="Times New Roman" w:cs="Times New Roman"/>
          <w:color w:val="000000"/>
          <w:sz w:val="24"/>
          <w:szCs w:val="24"/>
          <w:shd w:val="clear" w:color="auto" w:fill="FFFFFF"/>
        </w:rPr>
        <w:t xml:space="preserve">submit </w:t>
      </w:r>
      <w:r w:rsidR="004E0EBA">
        <w:rPr>
          <w:rFonts w:ascii="Times New Roman" w:hAnsi="Times New Roman" w:cs="Times New Roman"/>
          <w:color w:val="000000"/>
          <w:sz w:val="24"/>
          <w:szCs w:val="24"/>
          <w:shd w:val="clear" w:color="auto" w:fill="FFFFFF"/>
        </w:rPr>
        <w:t xml:space="preserve">any </w:t>
      </w:r>
      <w:r w:rsidR="00CA3DAC">
        <w:rPr>
          <w:rFonts w:ascii="Times New Roman" w:hAnsi="Times New Roman" w:cs="Times New Roman"/>
          <w:color w:val="000000"/>
          <w:sz w:val="24"/>
          <w:szCs w:val="24"/>
          <w:shd w:val="clear" w:color="auto" w:fill="FFFFFF"/>
        </w:rPr>
        <w:t>objection</w:t>
      </w:r>
      <w:r w:rsidR="004E0EBA">
        <w:rPr>
          <w:rFonts w:ascii="Times New Roman" w:hAnsi="Times New Roman" w:cs="Times New Roman"/>
          <w:color w:val="000000"/>
          <w:sz w:val="24"/>
          <w:szCs w:val="24"/>
          <w:shd w:val="clear" w:color="auto" w:fill="FFFFFF"/>
        </w:rPr>
        <w:t>s</w:t>
      </w:r>
      <w:r w:rsidR="00CA3DAC">
        <w:rPr>
          <w:rFonts w:ascii="Times New Roman" w:hAnsi="Times New Roman" w:cs="Times New Roman"/>
          <w:color w:val="000000"/>
          <w:sz w:val="24"/>
          <w:szCs w:val="24"/>
          <w:shd w:val="clear" w:color="auto" w:fill="FFFFFF"/>
        </w:rPr>
        <w:t xml:space="preserve"> to management </w:t>
      </w:r>
      <w:r w:rsidR="004E0EBA">
        <w:rPr>
          <w:rFonts w:ascii="Times New Roman" w:hAnsi="Times New Roman" w:cs="Times New Roman"/>
          <w:color w:val="000000"/>
          <w:sz w:val="24"/>
          <w:szCs w:val="24"/>
          <w:shd w:val="clear" w:color="auto" w:fill="FFFFFF"/>
        </w:rPr>
        <w:t xml:space="preserve">plans and to </w:t>
      </w:r>
      <w:r w:rsidR="00CA3DAC">
        <w:rPr>
          <w:rFonts w:ascii="Times New Roman" w:hAnsi="Times New Roman" w:cs="Times New Roman"/>
          <w:color w:val="000000"/>
          <w:sz w:val="24"/>
          <w:szCs w:val="24"/>
          <w:shd w:val="clear" w:color="auto" w:fill="FFFFFF"/>
        </w:rPr>
        <w:t>l</w:t>
      </w:r>
      <w:r w:rsidR="004E0EBA">
        <w:rPr>
          <w:rFonts w:ascii="Times New Roman" w:hAnsi="Times New Roman" w:cs="Times New Roman"/>
          <w:color w:val="000000"/>
          <w:sz w:val="24"/>
          <w:szCs w:val="24"/>
          <w:shd w:val="clear" w:color="auto" w:fill="FFFFFF"/>
        </w:rPr>
        <w:t>egal</w:t>
      </w:r>
      <w:r w:rsidR="00CA3DAC">
        <w:rPr>
          <w:rFonts w:ascii="Times New Roman" w:hAnsi="Times New Roman" w:cs="Times New Roman"/>
          <w:color w:val="000000"/>
          <w:sz w:val="24"/>
          <w:szCs w:val="24"/>
          <w:shd w:val="clear" w:color="auto" w:fill="FFFFFF"/>
        </w:rPr>
        <w:t xml:space="preserve"> support </w:t>
      </w:r>
      <w:r w:rsidR="004E0EBA">
        <w:rPr>
          <w:rFonts w:ascii="Times New Roman" w:hAnsi="Times New Roman" w:cs="Times New Roman"/>
          <w:color w:val="000000"/>
          <w:sz w:val="24"/>
          <w:szCs w:val="24"/>
          <w:shd w:val="clear" w:color="auto" w:fill="FFFFFF"/>
        </w:rPr>
        <w:t xml:space="preserve">in case of disputes. </w:t>
      </w:r>
      <w:r w:rsidR="007B5F40">
        <w:rPr>
          <w:rFonts w:ascii="Times New Roman" w:hAnsi="Times New Roman" w:cs="Times New Roman"/>
          <w:color w:val="000000"/>
          <w:sz w:val="24"/>
          <w:szCs w:val="24"/>
          <w:shd w:val="clear" w:color="auto" w:fill="FFFFFF"/>
        </w:rPr>
        <w:t>Further</w:t>
      </w:r>
      <w:r w:rsidR="00064DF6">
        <w:rPr>
          <w:rFonts w:ascii="Times New Roman" w:hAnsi="Times New Roman" w:cs="Times New Roman"/>
          <w:color w:val="000000"/>
          <w:sz w:val="24"/>
          <w:szCs w:val="24"/>
          <w:shd w:val="clear" w:color="auto" w:fill="FFFFFF"/>
        </w:rPr>
        <w:t>more</w:t>
      </w:r>
      <w:r w:rsidR="007B5F40">
        <w:rPr>
          <w:rFonts w:ascii="Times New Roman" w:hAnsi="Times New Roman" w:cs="Times New Roman"/>
          <w:color w:val="000000"/>
          <w:sz w:val="24"/>
          <w:szCs w:val="24"/>
          <w:shd w:val="clear" w:color="auto" w:fill="FFFFFF"/>
        </w:rPr>
        <w:t xml:space="preserve">, </w:t>
      </w:r>
      <w:r w:rsidR="00903872">
        <w:rPr>
          <w:rFonts w:ascii="Times New Roman" w:hAnsi="Times New Roman" w:cs="Times New Roman"/>
          <w:color w:val="000000"/>
          <w:sz w:val="24"/>
          <w:szCs w:val="24"/>
          <w:shd w:val="clear" w:color="auto" w:fill="FFFFFF"/>
        </w:rPr>
        <w:t>t</w:t>
      </w:r>
      <w:r w:rsidR="007B5F40">
        <w:rPr>
          <w:rFonts w:ascii="Times New Roman" w:hAnsi="Times New Roman" w:cs="Times New Roman"/>
          <w:color w:val="000000"/>
          <w:sz w:val="24"/>
          <w:szCs w:val="24"/>
          <w:shd w:val="clear" w:color="auto" w:fill="FFFFFF"/>
        </w:rPr>
        <w:t xml:space="preserve">he </w:t>
      </w:r>
      <w:r w:rsidR="004E0EBA">
        <w:rPr>
          <w:rFonts w:ascii="Times New Roman" w:hAnsi="Times New Roman" w:cs="Times New Roman"/>
          <w:color w:val="000000"/>
          <w:sz w:val="24"/>
          <w:szCs w:val="24"/>
          <w:shd w:val="clear" w:color="auto" w:fill="FFFFFF"/>
        </w:rPr>
        <w:t xml:space="preserve">law </w:t>
      </w:r>
      <w:r w:rsidR="004E0EBA">
        <w:rPr>
          <w:rFonts w:ascii="Times New Roman" w:hAnsi="Times New Roman" w:cs="Times New Roman"/>
          <w:color w:val="000000"/>
          <w:sz w:val="24"/>
          <w:szCs w:val="24"/>
          <w:shd w:val="clear" w:color="auto" w:fill="FFFFFF"/>
        </w:rPr>
        <w:lastRenderedPageBreak/>
        <w:t>requires the g</w:t>
      </w:r>
      <w:r w:rsidR="007B5F40">
        <w:rPr>
          <w:rFonts w:ascii="Times New Roman" w:hAnsi="Times New Roman" w:cs="Times New Roman"/>
          <w:color w:val="000000"/>
          <w:sz w:val="24"/>
          <w:szCs w:val="24"/>
          <w:shd w:val="clear" w:color="auto" w:fill="FFFFFF"/>
        </w:rPr>
        <w:t xml:space="preserve">overnment </w:t>
      </w:r>
      <w:r w:rsidR="00FB1EC9">
        <w:rPr>
          <w:rFonts w:ascii="Times New Roman" w:hAnsi="Times New Roman" w:cs="Times New Roman"/>
          <w:color w:val="000000"/>
          <w:sz w:val="24"/>
          <w:szCs w:val="24"/>
          <w:shd w:val="clear" w:color="auto" w:fill="FFFFFF"/>
        </w:rPr>
        <w:t xml:space="preserve">to </w:t>
      </w:r>
      <w:r w:rsidR="007B5F40">
        <w:rPr>
          <w:rFonts w:ascii="Times New Roman" w:hAnsi="Times New Roman" w:cs="Times New Roman"/>
          <w:color w:val="000000"/>
          <w:sz w:val="24"/>
          <w:szCs w:val="24"/>
          <w:shd w:val="clear" w:color="auto" w:fill="FFFFFF"/>
        </w:rPr>
        <w:t>empower</w:t>
      </w:r>
      <w:r w:rsidR="00FB1EC9">
        <w:rPr>
          <w:rFonts w:ascii="Times New Roman" w:hAnsi="Times New Roman" w:cs="Times New Roman"/>
          <w:color w:val="000000"/>
          <w:sz w:val="24"/>
          <w:szCs w:val="24"/>
          <w:shd w:val="clear" w:color="auto" w:fill="FFFFFF"/>
        </w:rPr>
        <w:t xml:space="preserve"> these communities</w:t>
      </w:r>
      <w:r w:rsidR="007B5F40">
        <w:rPr>
          <w:rFonts w:ascii="Times New Roman" w:hAnsi="Times New Roman" w:cs="Times New Roman"/>
          <w:color w:val="000000"/>
          <w:sz w:val="24"/>
          <w:szCs w:val="24"/>
          <w:shd w:val="clear" w:color="auto" w:fill="FFFFFF"/>
        </w:rPr>
        <w:t xml:space="preserve"> through capacity building</w:t>
      </w:r>
      <w:r w:rsidR="0099116B">
        <w:rPr>
          <w:rFonts w:ascii="Times New Roman" w:hAnsi="Times New Roman" w:cs="Times New Roman"/>
          <w:color w:val="000000"/>
          <w:sz w:val="24"/>
          <w:szCs w:val="24"/>
          <w:shd w:val="clear" w:color="auto" w:fill="FFFFFF"/>
        </w:rPr>
        <w:t xml:space="preserve"> and</w:t>
      </w:r>
      <w:r w:rsidR="007B5F40">
        <w:rPr>
          <w:rFonts w:ascii="Times New Roman" w:hAnsi="Times New Roman" w:cs="Times New Roman"/>
          <w:color w:val="000000"/>
          <w:sz w:val="24"/>
          <w:szCs w:val="24"/>
          <w:shd w:val="clear" w:color="auto" w:fill="FFFFFF"/>
        </w:rPr>
        <w:t xml:space="preserve"> access to technology</w:t>
      </w:r>
      <w:r w:rsidR="00FB1EC9">
        <w:rPr>
          <w:rFonts w:ascii="Times New Roman" w:hAnsi="Times New Roman" w:cs="Times New Roman"/>
          <w:color w:val="000000"/>
          <w:sz w:val="24"/>
          <w:szCs w:val="24"/>
          <w:shd w:val="clear" w:color="auto" w:fill="FFFFFF"/>
        </w:rPr>
        <w:t xml:space="preserve">, </w:t>
      </w:r>
      <w:r w:rsidR="007B5F40">
        <w:rPr>
          <w:rFonts w:ascii="Times New Roman" w:hAnsi="Times New Roman" w:cs="Times New Roman"/>
          <w:color w:val="000000"/>
          <w:sz w:val="24"/>
          <w:szCs w:val="24"/>
          <w:shd w:val="clear" w:color="auto" w:fill="FFFFFF"/>
        </w:rPr>
        <w:t>information</w:t>
      </w:r>
      <w:r w:rsidR="00FB1EC9">
        <w:rPr>
          <w:rFonts w:ascii="Times New Roman" w:hAnsi="Times New Roman" w:cs="Times New Roman"/>
          <w:color w:val="000000"/>
          <w:sz w:val="24"/>
          <w:szCs w:val="24"/>
          <w:shd w:val="clear" w:color="auto" w:fill="FFFFFF"/>
        </w:rPr>
        <w:t xml:space="preserve"> and</w:t>
      </w:r>
      <w:r w:rsidR="007B5F40">
        <w:rPr>
          <w:rFonts w:ascii="Times New Roman" w:hAnsi="Times New Roman" w:cs="Times New Roman"/>
          <w:color w:val="000000"/>
          <w:sz w:val="24"/>
          <w:szCs w:val="24"/>
          <w:shd w:val="clear" w:color="auto" w:fill="FFFFFF"/>
        </w:rPr>
        <w:t xml:space="preserve"> infrastructur</w:t>
      </w:r>
      <w:r w:rsidR="00FB1EC9">
        <w:rPr>
          <w:rFonts w:ascii="Times New Roman" w:hAnsi="Times New Roman" w:cs="Times New Roman"/>
          <w:color w:val="000000"/>
          <w:sz w:val="24"/>
          <w:szCs w:val="24"/>
          <w:shd w:val="clear" w:color="auto" w:fill="FFFFFF"/>
        </w:rPr>
        <w:t>e</w:t>
      </w:r>
      <w:r w:rsidR="007B5F40">
        <w:rPr>
          <w:rFonts w:ascii="Times New Roman" w:hAnsi="Times New Roman" w:cs="Times New Roman"/>
          <w:color w:val="000000"/>
          <w:sz w:val="24"/>
          <w:szCs w:val="24"/>
          <w:shd w:val="clear" w:color="auto" w:fill="FFFFFF"/>
        </w:rPr>
        <w:t>.</w:t>
      </w:r>
      <w:r w:rsidR="00903872">
        <w:rPr>
          <w:rFonts w:ascii="Times New Roman" w:hAnsi="Times New Roman" w:cs="Times New Roman"/>
          <w:color w:val="000000"/>
          <w:sz w:val="24"/>
          <w:szCs w:val="24"/>
          <w:shd w:val="clear" w:color="auto" w:fill="FFFFFF"/>
        </w:rPr>
        <w:t xml:space="preserve"> </w:t>
      </w:r>
    </w:p>
    <w:p w14:paraId="6DB11CDE" w14:textId="4B6337F7" w:rsidR="001E4A5E" w:rsidRDefault="006E09E1" w:rsidP="00B12254">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Law No. 27/2007 and its revision </w:t>
      </w:r>
      <w:r w:rsidR="00163D01">
        <w:rPr>
          <w:rFonts w:ascii="Times New Roman" w:hAnsi="Times New Roman" w:cs="Times New Roman"/>
          <w:sz w:val="24"/>
          <w:szCs w:val="24"/>
        </w:rPr>
        <w:t xml:space="preserve">in </w:t>
      </w:r>
      <w:r>
        <w:rPr>
          <w:rFonts w:ascii="Times New Roman" w:hAnsi="Times New Roman" w:cs="Times New Roman"/>
          <w:sz w:val="24"/>
          <w:szCs w:val="24"/>
        </w:rPr>
        <w:t xml:space="preserve">2014 deal more </w:t>
      </w:r>
      <w:r w:rsidR="00452E48">
        <w:rPr>
          <w:rFonts w:ascii="Times New Roman" w:hAnsi="Times New Roman" w:cs="Times New Roman"/>
          <w:sz w:val="24"/>
          <w:szCs w:val="24"/>
        </w:rPr>
        <w:t>with</w:t>
      </w:r>
      <w:r>
        <w:rPr>
          <w:rFonts w:ascii="Times New Roman" w:hAnsi="Times New Roman" w:cs="Times New Roman"/>
          <w:sz w:val="24"/>
          <w:szCs w:val="24"/>
        </w:rPr>
        <w:t xml:space="preserve"> the territorial rights </w:t>
      </w:r>
      <w:r w:rsidR="00163D01">
        <w:rPr>
          <w:rFonts w:ascii="Times New Roman" w:hAnsi="Times New Roman" w:cs="Times New Roman"/>
          <w:sz w:val="24"/>
          <w:szCs w:val="24"/>
        </w:rPr>
        <w:t xml:space="preserve">of </w:t>
      </w:r>
      <w:r>
        <w:rPr>
          <w:rFonts w:ascii="Times New Roman" w:hAnsi="Times New Roman" w:cs="Times New Roman"/>
          <w:sz w:val="24"/>
          <w:szCs w:val="24"/>
        </w:rPr>
        <w:t xml:space="preserve">fishers, coastal communities and business entities, the Law </w:t>
      </w:r>
      <w:r w:rsidR="00703FDA">
        <w:rPr>
          <w:rFonts w:ascii="Times New Roman" w:hAnsi="Times New Roman" w:cs="Times New Roman"/>
          <w:sz w:val="24"/>
          <w:szCs w:val="24"/>
        </w:rPr>
        <w:t>on the</w:t>
      </w:r>
      <w:r>
        <w:rPr>
          <w:rFonts w:ascii="Times New Roman" w:hAnsi="Times New Roman" w:cs="Times New Roman"/>
          <w:sz w:val="24"/>
          <w:szCs w:val="24"/>
        </w:rPr>
        <w:t xml:space="preserve"> Protection and Empowerment of Fishers, Aqua-fish and Salt Farmers No. 7/2016</w:t>
      </w:r>
      <w:r w:rsidR="00163D01">
        <w:rPr>
          <w:rFonts w:ascii="Times New Roman" w:hAnsi="Times New Roman" w:cs="Times New Roman"/>
          <w:sz w:val="24"/>
          <w:szCs w:val="24"/>
        </w:rPr>
        <w:t xml:space="preserve"> (henceforth Law No. 7/2016)</w:t>
      </w:r>
      <w:r w:rsidR="00EC7BAF">
        <w:rPr>
          <w:rFonts w:ascii="Times New Roman" w:hAnsi="Times New Roman" w:cs="Times New Roman"/>
          <w:sz w:val="24"/>
          <w:szCs w:val="24"/>
        </w:rPr>
        <w:t xml:space="preserve"> </w:t>
      </w:r>
      <w:r w:rsidR="00163D01">
        <w:rPr>
          <w:rFonts w:ascii="Times New Roman" w:hAnsi="Times New Roman" w:cs="Times New Roman"/>
          <w:sz w:val="24"/>
          <w:szCs w:val="24"/>
        </w:rPr>
        <w:t>ensures</w:t>
      </w:r>
      <w:r w:rsidR="00064DF6">
        <w:rPr>
          <w:rFonts w:ascii="Times New Roman" w:hAnsi="Times New Roman" w:cs="Times New Roman"/>
          <w:sz w:val="24"/>
          <w:szCs w:val="24"/>
        </w:rPr>
        <w:t xml:space="preserve"> government support to </w:t>
      </w:r>
      <w:r w:rsidR="00163D01">
        <w:rPr>
          <w:rFonts w:ascii="Times New Roman" w:hAnsi="Times New Roman" w:cs="Times New Roman"/>
          <w:sz w:val="24"/>
          <w:szCs w:val="24"/>
        </w:rPr>
        <w:t xml:space="preserve">safeguard, </w:t>
      </w:r>
      <w:r w:rsidR="00064DF6">
        <w:rPr>
          <w:rFonts w:ascii="Times New Roman" w:hAnsi="Times New Roman" w:cs="Times New Roman"/>
          <w:sz w:val="24"/>
          <w:szCs w:val="24"/>
        </w:rPr>
        <w:t>sustain</w:t>
      </w:r>
      <w:r w:rsidR="00163D01">
        <w:rPr>
          <w:rFonts w:ascii="Times New Roman" w:hAnsi="Times New Roman" w:cs="Times New Roman"/>
          <w:sz w:val="24"/>
          <w:szCs w:val="24"/>
        </w:rPr>
        <w:t xml:space="preserve"> and i</w:t>
      </w:r>
      <w:r w:rsidR="00064DF6">
        <w:rPr>
          <w:rFonts w:ascii="Times New Roman" w:hAnsi="Times New Roman" w:cs="Times New Roman"/>
          <w:sz w:val="24"/>
          <w:szCs w:val="24"/>
        </w:rPr>
        <w:t>mprove</w:t>
      </w:r>
      <w:r w:rsidR="00C9412B">
        <w:rPr>
          <w:rFonts w:ascii="Times New Roman" w:hAnsi="Times New Roman" w:cs="Times New Roman"/>
          <w:sz w:val="24"/>
          <w:szCs w:val="24"/>
        </w:rPr>
        <w:t xml:space="preserve"> </w:t>
      </w:r>
      <w:r w:rsidR="00064DF6">
        <w:rPr>
          <w:rFonts w:ascii="Times New Roman" w:hAnsi="Times New Roman" w:cs="Times New Roman"/>
          <w:sz w:val="24"/>
          <w:szCs w:val="24"/>
        </w:rPr>
        <w:t>the lives</w:t>
      </w:r>
      <w:r w:rsidR="00EC7BAF">
        <w:rPr>
          <w:rFonts w:ascii="Times New Roman" w:hAnsi="Times New Roman" w:cs="Times New Roman"/>
          <w:sz w:val="24"/>
          <w:szCs w:val="24"/>
        </w:rPr>
        <w:t xml:space="preserve"> and livelihoods of</w:t>
      </w:r>
      <w:r w:rsidR="00452E48">
        <w:rPr>
          <w:rFonts w:ascii="Times New Roman" w:hAnsi="Times New Roman" w:cs="Times New Roman"/>
          <w:sz w:val="24"/>
          <w:szCs w:val="24"/>
        </w:rPr>
        <w:t xml:space="preserve"> </w:t>
      </w:r>
      <w:r w:rsidR="00537B49">
        <w:rPr>
          <w:rFonts w:ascii="Times New Roman" w:hAnsi="Times New Roman" w:cs="Times New Roman"/>
          <w:sz w:val="24"/>
          <w:szCs w:val="24"/>
        </w:rPr>
        <w:t>small-scale</w:t>
      </w:r>
      <w:r w:rsidR="00EC7BAF">
        <w:rPr>
          <w:rFonts w:ascii="Times New Roman" w:hAnsi="Times New Roman" w:cs="Times New Roman"/>
          <w:sz w:val="24"/>
          <w:szCs w:val="24"/>
        </w:rPr>
        <w:t xml:space="preserve"> fishers, </w:t>
      </w:r>
      <w:r w:rsidR="00163D01">
        <w:rPr>
          <w:rFonts w:ascii="Times New Roman" w:hAnsi="Times New Roman" w:cs="Times New Roman"/>
          <w:sz w:val="24"/>
          <w:szCs w:val="24"/>
        </w:rPr>
        <w:t xml:space="preserve">fish </w:t>
      </w:r>
      <w:r w:rsidR="00B64804">
        <w:rPr>
          <w:rFonts w:ascii="Times New Roman" w:hAnsi="Times New Roman" w:cs="Times New Roman"/>
          <w:sz w:val="24"/>
          <w:szCs w:val="24"/>
        </w:rPr>
        <w:t xml:space="preserve">farmers </w:t>
      </w:r>
      <w:r w:rsidR="00EC7BAF">
        <w:rPr>
          <w:rFonts w:ascii="Times New Roman" w:hAnsi="Times New Roman" w:cs="Times New Roman"/>
          <w:sz w:val="24"/>
          <w:szCs w:val="24"/>
        </w:rPr>
        <w:t xml:space="preserve">and salt farmers. </w:t>
      </w:r>
      <w:r w:rsidR="002B03B3">
        <w:rPr>
          <w:rFonts w:ascii="Times New Roman" w:hAnsi="Times New Roman" w:cs="Times New Roman"/>
          <w:sz w:val="24"/>
          <w:szCs w:val="24"/>
        </w:rPr>
        <w:t>In this regard,</w:t>
      </w:r>
      <w:r w:rsidR="00163D01">
        <w:rPr>
          <w:rFonts w:ascii="Times New Roman" w:hAnsi="Times New Roman" w:cs="Times New Roman"/>
          <w:sz w:val="24"/>
          <w:szCs w:val="24"/>
        </w:rPr>
        <w:t xml:space="preserve"> the law commits the State to</w:t>
      </w:r>
      <w:r w:rsidR="00DC17B1">
        <w:rPr>
          <w:rFonts w:ascii="Times New Roman" w:hAnsi="Times New Roman" w:cs="Times New Roman"/>
          <w:sz w:val="24"/>
          <w:szCs w:val="24"/>
        </w:rPr>
        <w:t>:</w:t>
      </w:r>
      <w:r w:rsidR="00163D01">
        <w:rPr>
          <w:rFonts w:ascii="Times New Roman" w:hAnsi="Times New Roman" w:cs="Times New Roman"/>
          <w:sz w:val="24"/>
          <w:szCs w:val="24"/>
        </w:rPr>
        <w:t xml:space="preserve"> a) </w:t>
      </w:r>
      <w:r w:rsidR="00DC17B1">
        <w:rPr>
          <w:rFonts w:ascii="Times New Roman" w:hAnsi="Times New Roman" w:cs="Times New Roman"/>
          <w:sz w:val="24"/>
          <w:szCs w:val="24"/>
        </w:rPr>
        <w:t xml:space="preserve">provide </w:t>
      </w:r>
      <w:r w:rsidR="00390C3C" w:rsidRPr="00390C3C">
        <w:rPr>
          <w:rFonts w:ascii="Times New Roman" w:hAnsi="Times New Roman" w:cs="Times New Roman"/>
          <w:sz w:val="24"/>
          <w:szCs w:val="24"/>
        </w:rPr>
        <w:t>facilities and infrastructure</w:t>
      </w:r>
      <w:r w:rsidR="00390C3C">
        <w:rPr>
          <w:rFonts w:ascii="Times New Roman" w:hAnsi="Times New Roman" w:cs="Times New Roman"/>
          <w:sz w:val="24"/>
          <w:szCs w:val="24"/>
        </w:rPr>
        <w:t xml:space="preserve"> for business development;</w:t>
      </w:r>
      <w:r w:rsidR="00163D01">
        <w:rPr>
          <w:rFonts w:ascii="Times New Roman" w:hAnsi="Times New Roman" w:cs="Times New Roman"/>
          <w:sz w:val="24"/>
          <w:szCs w:val="24"/>
        </w:rPr>
        <w:t xml:space="preserve"> </w:t>
      </w:r>
      <w:r w:rsidR="00390C3C">
        <w:rPr>
          <w:rFonts w:ascii="Times New Roman" w:hAnsi="Times New Roman" w:cs="Times New Roman"/>
          <w:sz w:val="24"/>
          <w:szCs w:val="24"/>
        </w:rPr>
        <w:t>b</w:t>
      </w:r>
      <w:r w:rsidR="00163D01">
        <w:rPr>
          <w:rFonts w:ascii="Times New Roman" w:hAnsi="Times New Roman" w:cs="Times New Roman"/>
          <w:sz w:val="24"/>
          <w:szCs w:val="24"/>
        </w:rPr>
        <w:t>)</w:t>
      </w:r>
      <w:r w:rsidR="00390C3C">
        <w:rPr>
          <w:rFonts w:ascii="Times New Roman" w:hAnsi="Times New Roman" w:cs="Times New Roman"/>
          <w:sz w:val="24"/>
          <w:szCs w:val="24"/>
        </w:rPr>
        <w:t xml:space="preserve"> </w:t>
      </w:r>
      <w:r w:rsidR="00390C3C" w:rsidRPr="00390C3C">
        <w:rPr>
          <w:rFonts w:ascii="Times New Roman" w:hAnsi="Times New Roman" w:cs="Times New Roman"/>
          <w:sz w:val="24"/>
          <w:szCs w:val="24"/>
        </w:rPr>
        <w:t>provide assurance of sustainable business</w:t>
      </w:r>
      <w:r w:rsidR="00390C3C">
        <w:rPr>
          <w:rFonts w:ascii="Times New Roman" w:hAnsi="Times New Roman" w:cs="Times New Roman"/>
          <w:sz w:val="24"/>
          <w:szCs w:val="24"/>
        </w:rPr>
        <w:t>;</w:t>
      </w:r>
      <w:r w:rsidR="00163D01">
        <w:rPr>
          <w:rFonts w:ascii="Times New Roman" w:hAnsi="Times New Roman" w:cs="Times New Roman"/>
          <w:sz w:val="24"/>
          <w:szCs w:val="24"/>
        </w:rPr>
        <w:t xml:space="preserve"> </w:t>
      </w:r>
      <w:r w:rsidR="00390C3C">
        <w:rPr>
          <w:rFonts w:ascii="Times New Roman" w:hAnsi="Times New Roman" w:cs="Times New Roman"/>
          <w:sz w:val="24"/>
          <w:szCs w:val="24"/>
        </w:rPr>
        <w:t>c</w:t>
      </w:r>
      <w:r w:rsidR="00163D01">
        <w:rPr>
          <w:rFonts w:ascii="Times New Roman" w:hAnsi="Times New Roman" w:cs="Times New Roman"/>
          <w:sz w:val="24"/>
          <w:szCs w:val="24"/>
        </w:rPr>
        <w:t>)</w:t>
      </w:r>
      <w:r w:rsidR="00390C3C">
        <w:rPr>
          <w:rFonts w:ascii="Times New Roman" w:hAnsi="Times New Roman" w:cs="Times New Roman"/>
          <w:sz w:val="24"/>
          <w:szCs w:val="24"/>
        </w:rPr>
        <w:t xml:space="preserve"> </w:t>
      </w:r>
      <w:r w:rsidR="00390C3C" w:rsidRPr="00390C3C">
        <w:rPr>
          <w:rFonts w:ascii="Times New Roman" w:hAnsi="Times New Roman" w:cs="Times New Roman"/>
          <w:sz w:val="24"/>
          <w:szCs w:val="24"/>
        </w:rPr>
        <w:t xml:space="preserve">increase the ability and capacity of </w:t>
      </w:r>
      <w:r w:rsidR="00163D01" w:rsidRPr="00390C3C">
        <w:rPr>
          <w:rFonts w:ascii="Times New Roman" w:hAnsi="Times New Roman" w:cs="Times New Roman"/>
          <w:sz w:val="24"/>
          <w:szCs w:val="24"/>
        </w:rPr>
        <w:t>fisher</w:t>
      </w:r>
      <w:r w:rsidR="00163D01">
        <w:rPr>
          <w:rFonts w:ascii="Times New Roman" w:hAnsi="Times New Roman" w:cs="Times New Roman"/>
          <w:sz w:val="24"/>
          <w:szCs w:val="24"/>
        </w:rPr>
        <w:t>s</w:t>
      </w:r>
      <w:r w:rsidR="00163D01" w:rsidRPr="00390C3C">
        <w:rPr>
          <w:rFonts w:ascii="Times New Roman" w:hAnsi="Times New Roman" w:cs="Times New Roman"/>
          <w:sz w:val="24"/>
          <w:szCs w:val="24"/>
        </w:rPr>
        <w:t>, fish cultivators and salt farmers</w:t>
      </w:r>
      <w:r w:rsidR="00163D01">
        <w:rPr>
          <w:rFonts w:ascii="Times New Roman" w:hAnsi="Times New Roman" w:cs="Times New Roman"/>
          <w:sz w:val="24"/>
          <w:szCs w:val="24"/>
        </w:rPr>
        <w:t xml:space="preserve"> in management, business development and sustainable practices</w:t>
      </w:r>
      <w:r w:rsidR="00390C3C" w:rsidRPr="00390C3C">
        <w:rPr>
          <w:rFonts w:ascii="Times New Roman" w:hAnsi="Times New Roman" w:cs="Times New Roman"/>
          <w:sz w:val="24"/>
          <w:szCs w:val="24"/>
        </w:rPr>
        <w:t>;</w:t>
      </w:r>
      <w:r w:rsidR="00163D01">
        <w:rPr>
          <w:rFonts w:ascii="Times New Roman" w:hAnsi="Times New Roman" w:cs="Times New Roman"/>
          <w:sz w:val="24"/>
          <w:szCs w:val="24"/>
        </w:rPr>
        <w:t xml:space="preserve"> </w:t>
      </w:r>
      <w:r w:rsidR="00390C3C">
        <w:rPr>
          <w:rFonts w:ascii="Times New Roman" w:hAnsi="Times New Roman" w:cs="Times New Roman"/>
          <w:sz w:val="24"/>
          <w:szCs w:val="24"/>
        </w:rPr>
        <w:t>d</w:t>
      </w:r>
      <w:r w:rsidR="00163D01">
        <w:rPr>
          <w:rFonts w:ascii="Times New Roman" w:hAnsi="Times New Roman" w:cs="Times New Roman"/>
          <w:sz w:val="24"/>
          <w:szCs w:val="24"/>
        </w:rPr>
        <w:t>)</w:t>
      </w:r>
      <w:r w:rsidR="00390C3C">
        <w:rPr>
          <w:rFonts w:ascii="Times New Roman" w:hAnsi="Times New Roman" w:cs="Times New Roman"/>
          <w:sz w:val="24"/>
          <w:szCs w:val="24"/>
        </w:rPr>
        <w:t xml:space="preserve"> </w:t>
      </w:r>
      <w:r w:rsidR="00390C3C" w:rsidRPr="00390C3C">
        <w:rPr>
          <w:rFonts w:ascii="Times New Roman" w:hAnsi="Times New Roman" w:cs="Times New Roman"/>
          <w:sz w:val="24"/>
          <w:szCs w:val="24"/>
        </w:rPr>
        <w:t>develop financing systems</w:t>
      </w:r>
      <w:r w:rsidR="00163D01">
        <w:rPr>
          <w:rFonts w:ascii="Times New Roman" w:hAnsi="Times New Roman" w:cs="Times New Roman"/>
          <w:sz w:val="24"/>
          <w:szCs w:val="24"/>
        </w:rPr>
        <w:t xml:space="preserve">; </w:t>
      </w:r>
      <w:r w:rsidR="00390C3C">
        <w:rPr>
          <w:rFonts w:ascii="Times New Roman" w:hAnsi="Times New Roman" w:cs="Times New Roman"/>
          <w:sz w:val="24"/>
          <w:szCs w:val="24"/>
        </w:rPr>
        <w:t>e</w:t>
      </w:r>
      <w:r w:rsidR="00163D01">
        <w:rPr>
          <w:rFonts w:ascii="Times New Roman" w:hAnsi="Times New Roman" w:cs="Times New Roman"/>
          <w:sz w:val="24"/>
          <w:szCs w:val="24"/>
        </w:rPr>
        <w:t>)</w:t>
      </w:r>
      <w:r w:rsidR="00390C3C">
        <w:rPr>
          <w:rFonts w:ascii="Times New Roman" w:hAnsi="Times New Roman" w:cs="Times New Roman"/>
          <w:sz w:val="24"/>
          <w:szCs w:val="24"/>
        </w:rPr>
        <w:t xml:space="preserve"> </w:t>
      </w:r>
      <w:r w:rsidR="00390C3C" w:rsidRPr="00390C3C">
        <w:rPr>
          <w:rFonts w:ascii="Times New Roman" w:hAnsi="Times New Roman" w:cs="Times New Roman"/>
          <w:sz w:val="24"/>
          <w:szCs w:val="24"/>
        </w:rPr>
        <w:t>protect from the risk of natural disasters, climate change, and pollution; and</w:t>
      </w:r>
      <w:r w:rsidR="00163D01">
        <w:rPr>
          <w:rFonts w:ascii="Times New Roman" w:hAnsi="Times New Roman" w:cs="Times New Roman"/>
          <w:sz w:val="24"/>
          <w:szCs w:val="24"/>
        </w:rPr>
        <w:t xml:space="preserve"> </w:t>
      </w:r>
      <w:r w:rsidR="005968B5">
        <w:rPr>
          <w:rFonts w:ascii="Times New Roman" w:hAnsi="Times New Roman" w:cs="Times New Roman"/>
          <w:sz w:val="24"/>
          <w:szCs w:val="24"/>
        </w:rPr>
        <w:t>f</w:t>
      </w:r>
      <w:r w:rsidR="00163D01">
        <w:rPr>
          <w:rFonts w:ascii="Times New Roman" w:hAnsi="Times New Roman" w:cs="Times New Roman"/>
          <w:sz w:val="24"/>
          <w:szCs w:val="24"/>
        </w:rPr>
        <w:t>)</w:t>
      </w:r>
      <w:r w:rsidR="005968B5">
        <w:rPr>
          <w:rFonts w:ascii="Times New Roman" w:hAnsi="Times New Roman" w:cs="Times New Roman"/>
          <w:sz w:val="24"/>
          <w:szCs w:val="24"/>
        </w:rPr>
        <w:t xml:space="preserve"> </w:t>
      </w:r>
      <w:r w:rsidR="005968B5" w:rsidRPr="005968B5">
        <w:rPr>
          <w:rFonts w:ascii="Times New Roman" w:hAnsi="Times New Roman" w:cs="Times New Roman"/>
          <w:sz w:val="24"/>
          <w:szCs w:val="24"/>
        </w:rPr>
        <w:t>guarantee security and legal assistance.</w:t>
      </w:r>
      <w:r w:rsidR="00E72C07">
        <w:rPr>
          <w:rFonts w:ascii="Times New Roman" w:hAnsi="Times New Roman" w:cs="Times New Roman"/>
          <w:sz w:val="24"/>
          <w:szCs w:val="24"/>
        </w:rPr>
        <w:t xml:space="preserve"> (</w:t>
      </w:r>
      <w:r w:rsidR="00BB7DCC" w:rsidRPr="00B12254">
        <w:rPr>
          <w:rFonts w:ascii="Times New Roman" w:hAnsi="Times New Roman" w:cs="Times New Roman"/>
          <w:b/>
          <w:bCs/>
          <w:i/>
          <w:iCs/>
          <w:sz w:val="24"/>
          <w:szCs w:val="24"/>
        </w:rPr>
        <w:t>Table 1</w:t>
      </w:r>
      <w:r w:rsidR="00BB7DCC" w:rsidRPr="00B12254">
        <w:rPr>
          <w:rFonts w:ascii="Times New Roman" w:hAnsi="Times New Roman" w:cs="Times New Roman"/>
          <w:i/>
          <w:iCs/>
          <w:sz w:val="24"/>
          <w:szCs w:val="24"/>
        </w:rPr>
        <w:t xml:space="preserve"> </w:t>
      </w:r>
      <w:r w:rsidR="00E72C07" w:rsidRPr="00B12254">
        <w:rPr>
          <w:rFonts w:ascii="Times New Roman" w:hAnsi="Times New Roman" w:cs="Times New Roman"/>
          <w:i/>
          <w:iCs/>
          <w:sz w:val="24"/>
          <w:szCs w:val="24"/>
        </w:rPr>
        <w:t>analyses these provisions in more detail.</w:t>
      </w:r>
      <w:r w:rsidR="00E72C07">
        <w:rPr>
          <w:rFonts w:ascii="Times New Roman" w:hAnsi="Times New Roman" w:cs="Times New Roman"/>
          <w:sz w:val="24"/>
          <w:szCs w:val="24"/>
        </w:rPr>
        <w:t>)</w:t>
      </w:r>
    </w:p>
    <w:p w14:paraId="3EAD5667" w14:textId="3866EB9A" w:rsidR="00CA3FEA" w:rsidRDefault="00CA3FEA" w:rsidP="00390C3C">
      <w:pPr>
        <w:autoSpaceDE w:val="0"/>
        <w:autoSpaceDN w:val="0"/>
        <w:adjustRightInd w:val="0"/>
        <w:spacing w:after="0" w:line="360" w:lineRule="auto"/>
        <w:jc w:val="both"/>
        <w:rPr>
          <w:rFonts w:ascii="Times New Roman" w:hAnsi="Times New Roman" w:cs="Times New Roman"/>
          <w:sz w:val="24"/>
          <w:szCs w:val="24"/>
        </w:rPr>
      </w:pPr>
      <w:r w:rsidRPr="00DC2462">
        <w:rPr>
          <w:rFonts w:ascii="Times New Roman" w:hAnsi="Times New Roman" w:cs="Times New Roman"/>
          <w:b/>
        </w:rPr>
        <w:t xml:space="preserve">Table 1. </w:t>
      </w:r>
      <w:r w:rsidR="00E72C07">
        <w:rPr>
          <w:rFonts w:ascii="Times New Roman" w:hAnsi="Times New Roman" w:cs="Times New Roman"/>
          <w:b/>
        </w:rPr>
        <w:t>Support for</w:t>
      </w:r>
      <w:r w:rsidRPr="00DC2462">
        <w:rPr>
          <w:rFonts w:ascii="Times New Roman" w:hAnsi="Times New Roman" w:cs="Times New Roman"/>
          <w:b/>
        </w:rPr>
        <w:t xml:space="preserve"> Fishers, Fish-aqua Culture and Salt Farmers in the Law No. 7/2016</w:t>
      </w:r>
    </w:p>
    <w:tbl>
      <w:tblPr>
        <w:tblStyle w:val="TableGrid"/>
        <w:tblW w:w="0" w:type="auto"/>
        <w:tblLayout w:type="fixed"/>
        <w:tblLook w:val="04A0" w:firstRow="1" w:lastRow="0" w:firstColumn="1" w:lastColumn="0" w:noHBand="0" w:noVBand="1"/>
      </w:tblPr>
      <w:tblGrid>
        <w:gridCol w:w="558"/>
        <w:gridCol w:w="2610"/>
        <w:gridCol w:w="6408"/>
      </w:tblGrid>
      <w:tr w:rsidR="008A3CA5" w:rsidRPr="00CF1C94" w14:paraId="6F64CDE6" w14:textId="77777777" w:rsidTr="00CF1C94">
        <w:tc>
          <w:tcPr>
            <w:tcW w:w="558" w:type="dxa"/>
            <w:tcBorders>
              <w:top w:val="single" w:sz="4" w:space="0" w:color="auto"/>
            </w:tcBorders>
          </w:tcPr>
          <w:p w14:paraId="1AD87AAC" w14:textId="77777777" w:rsidR="008A3CA5" w:rsidRPr="00B12254" w:rsidRDefault="008A3CA5" w:rsidP="007D2A1B">
            <w:pPr>
              <w:rPr>
                <w:rFonts w:ascii="Times New Roman" w:hAnsi="Times New Roman" w:cs="Times New Roman"/>
                <w:b/>
                <w:bCs/>
                <w:sz w:val="20"/>
                <w:szCs w:val="20"/>
              </w:rPr>
            </w:pPr>
            <w:r w:rsidRPr="00B12254">
              <w:rPr>
                <w:rFonts w:ascii="Times New Roman" w:hAnsi="Times New Roman" w:cs="Times New Roman"/>
                <w:b/>
                <w:bCs/>
                <w:sz w:val="20"/>
                <w:szCs w:val="20"/>
              </w:rPr>
              <w:t>No.</w:t>
            </w:r>
          </w:p>
        </w:tc>
        <w:tc>
          <w:tcPr>
            <w:tcW w:w="2610" w:type="dxa"/>
            <w:tcBorders>
              <w:top w:val="single" w:sz="4" w:space="0" w:color="auto"/>
            </w:tcBorders>
          </w:tcPr>
          <w:p w14:paraId="7DE6D65F" w14:textId="77777777" w:rsidR="008A3CA5" w:rsidRPr="00B12254" w:rsidRDefault="008A3CA5" w:rsidP="007D2A1B">
            <w:pPr>
              <w:rPr>
                <w:rFonts w:ascii="Times New Roman" w:hAnsi="Times New Roman" w:cs="Times New Roman"/>
                <w:b/>
                <w:bCs/>
                <w:sz w:val="20"/>
                <w:szCs w:val="20"/>
              </w:rPr>
            </w:pPr>
            <w:r w:rsidRPr="00B12254">
              <w:rPr>
                <w:rFonts w:ascii="Times New Roman" w:hAnsi="Times New Roman" w:cs="Times New Roman"/>
                <w:b/>
                <w:bCs/>
                <w:sz w:val="20"/>
                <w:szCs w:val="20"/>
              </w:rPr>
              <w:t>Type of Protection/Empowerment</w:t>
            </w:r>
          </w:p>
        </w:tc>
        <w:tc>
          <w:tcPr>
            <w:tcW w:w="6408" w:type="dxa"/>
            <w:tcBorders>
              <w:top w:val="single" w:sz="4" w:space="0" w:color="auto"/>
            </w:tcBorders>
          </w:tcPr>
          <w:p w14:paraId="1BBAFC11" w14:textId="5F6949DC" w:rsidR="008A3CA5" w:rsidRPr="00B12254" w:rsidRDefault="008A3CA5" w:rsidP="007D2A1B">
            <w:pPr>
              <w:rPr>
                <w:rFonts w:ascii="Times New Roman" w:hAnsi="Times New Roman" w:cs="Times New Roman"/>
                <w:b/>
                <w:bCs/>
                <w:sz w:val="20"/>
                <w:szCs w:val="20"/>
              </w:rPr>
            </w:pPr>
            <w:r w:rsidRPr="00B12254">
              <w:rPr>
                <w:rFonts w:ascii="Times New Roman" w:hAnsi="Times New Roman" w:cs="Times New Roman"/>
                <w:b/>
                <w:bCs/>
                <w:sz w:val="20"/>
                <w:szCs w:val="20"/>
              </w:rPr>
              <w:t>Specific support (examples)</w:t>
            </w:r>
          </w:p>
        </w:tc>
      </w:tr>
      <w:tr w:rsidR="008A3CA5" w:rsidRPr="00CF1C94" w14:paraId="572C26B7" w14:textId="77777777" w:rsidTr="00CF1C94">
        <w:tc>
          <w:tcPr>
            <w:tcW w:w="9576" w:type="dxa"/>
            <w:gridSpan w:val="3"/>
          </w:tcPr>
          <w:p w14:paraId="093BD377" w14:textId="77777777" w:rsidR="008A3CA5" w:rsidRPr="00CF1C94" w:rsidRDefault="008A3CA5" w:rsidP="007D2A1B">
            <w:pPr>
              <w:rPr>
                <w:rFonts w:ascii="Times New Roman" w:hAnsi="Times New Roman" w:cs="Times New Roman"/>
                <w:b/>
                <w:sz w:val="20"/>
                <w:szCs w:val="20"/>
              </w:rPr>
            </w:pPr>
            <w:r w:rsidRPr="00CF1C94">
              <w:rPr>
                <w:rFonts w:ascii="Times New Roman" w:hAnsi="Times New Roman" w:cs="Times New Roman"/>
                <w:b/>
                <w:sz w:val="20"/>
                <w:szCs w:val="20"/>
              </w:rPr>
              <w:t>Protection</w:t>
            </w:r>
          </w:p>
        </w:tc>
      </w:tr>
      <w:tr w:rsidR="008A3CA5" w:rsidRPr="00CF1C94" w14:paraId="40542030" w14:textId="77777777" w:rsidTr="00CF1C94">
        <w:tc>
          <w:tcPr>
            <w:tcW w:w="558" w:type="dxa"/>
            <w:vMerge w:val="restart"/>
          </w:tcPr>
          <w:p w14:paraId="53D613F2"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1.</w:t>
            </w:r>
          </w:p>
        </w:tc>
        <w:tc>
          <w:tcPr>
            <w:tcW w:w="2610" w:type="dxa"/>
            <w:vMerge w:val="restart"/>
          </w:tcPr>
          <w:p w14:paraId="56C8001B" w14:textId="654371BC" w:rsidR="008A3CA5" w:rsidRPr="00CF1C94" w:rsidRDefault="00E72C07" w:rsidP="007D2A1B">
            <w:pPr>
              <w:rPr>
                <w:rFonts w:ascii="Times New Roman" w:hAnsi="Times New Roman" w:cs="Times New Roman"/>
                <w:sz w:val="20"/>
                <w:szCs w:val="20"/>
              </w:rPr>
            </w:pPr>
            <w:r>
              <w:rPr>
                <w:rFonts w:ascii="Times New Roman" w:hAnsi="Times New Roman" w:cs="Times New Roman"/>
                <w:sz w:val="20"/>
                <w:szCs w:val="20"/>
              </w:rPr>
              <w:t>B</w:t>
            </w:r>
            <w:r w:rsidR="008A3CA5" w:rsidRPr="00CF1C94">
              <w:rPr>
                <w:rFonts w:ascii="Times New Roman" w:hAnsi="Times New Roman" w:cs="Times New Roman"/>
                <w:sz w:val="20"/>
                <w:szCs w:val="20"/>
              </w:rPr>
              <w:t>usiness development</w:t>
            </w:r>
          </w:p>
        </w:tc>
        <w:tc>
          <w:tcPr>
            <w:tcW w:w="6408" w:type="dxa"/>
          </w:tcPr>
          <w:p w14:paraId="51B8F9CD" w14:textId="36500E68"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Infrastructure for capture fisheries: Fishing boat, gear and fish storage, fuel and other </w:t>
            </w:r>
            <w:r w:rsidR="00131F89" w:rsidRPr="00CF1C94">
              <w:rPr>
                <w:rFonts w:ascii="Times New Roman" w:hAnsi="Times New Roman" w:cs="Times New Roman"/>
                <w:sz w:val="20"/>
                <w:szCs w:val="20"/>
              </w:rPr>
              <w:t>energy,</w:t>
            </w:r>
            <w:r w:rsidR="00131F89">
              <w:rPr>
                <w:rFonts w:ascii="Times New Roman" w:hAnsi="Times New Roman" w:cs="Times New Roman"/>
                <w:sz w:val="20"/>
                <w:szCs w:val="20"/>
              </w:rPr>
              <w:t xml:space="preserve"> and</w:t>
            </w:r>
            <w:r w:rsidRPr="00CF1C94">
              <w:rPr>
                <w:rFonts w:ascii="Times New Roman" w:hAnsi="Times New Roman" w:cs="Times New Roman"/>
                <w:sz w:val="20"/>
                <w:szCs w:val="20"/>
              </w:rPr>
              <w:t xml:space="preserve"> c</w:t>
            </w:r>
            <w:r w:rsidR="00E551EA">
              <w:rPr>
                <w:rFonts w:ascii="Times New Roman" w:hAnsi="Times New Roman" w:cs="Times New Roman"/>
                <w:sz w:val="20"/>
                <w:szCs w:val="20"/>
              </w:rPr>
              <w:t>lea</w:t>
            </w:r>
            <w:r w:rsidRPr="00CF1C94">
              <w:rPr>
                <w:rFonts w:ascii="Times New Roman" w:hAnsi="Times New Roman" w:cs="Times New Roman"/>
                <w:sz w:val="20"/>
                <w:szCs w:val="20"/>
              </w:rPr>
              <w:t>n water [Article 21(3)]</w:t>
            </w:r>
          </w:p>
        </w:tc>
      </w:tr>
      <w:tr w:rsidR="008A3CA5" w:rsidRPr="00CF1C94" w14:paraId="1E79A564" w14:textId="77777777" w:rsidTr="00CF1C94">
        <w:tc>
          <w:tcPr>
            <w:tcW w:w="558" w:type="dxa"/>
            <w:vMerge/>
          </w:tcPr>
          <w:p w14:paraId="7663AECC" w14:textId="77777777" w:rsidR="008A3CA5" w:rsidRPr="00CF1C94" w:rsidRDefault="008A3CA5" w:rsidP="007D2A1B">
            <w:pPr>
              <w:rPr>
                <w:rFonts w:ascii="Times New Roman" w:hAnsi="Times New Roman" w:cs="Times New Roman"/>
                <w:sz w:val="20"/>
                <w:szCs w:val="20"/>
              </w:rPr>
            </w:pPr>
          </w:p>
        </w:tc>
        <w:tc>
          <w:tcPr>
            <w:tcW w:w="2610" w:type="dxa"/>
            <w:vMerge/>
          </w:tcPr>
          <w:p w14:paraId="6935AE62" w14:textId="77777777" w:rsidR="008A3CA5" w:rsidRPr="00CF1C94" w:rsidRDefault="008A3CA5" w:rsidP="007D2A1B">
            <w:pPr>
              <w:rPr>
                <w:rFonts w:ascii="Times New Roman" w:hAnsi="Times New Roman" w:cs="Times New Roman"/>
                <w:sz w:val="20"/>
                <w:szCs w:val="20"/>
              </w:rPr>
            </w:pPr>
          </w:p>
        </w:tc>
        <w:tc>
          <w:tcPr>
            <w:tcW w:w="6408" w:type="dxa"/>
          </w:tcPr>
          <w:p w14:paraId="4B6FE38E"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Infrastructure for Aqua farming:  brood stock, fish seed, fish food, fish medicine, laboratory, fuel and other energy, clean water, etc. [Article 21(4)] </w:t>
            </w:r>
          </w:p>
        </w:tc>
      </w:tr>
      <w:tr w:rsidR="008A3CA5" w:rsidRPr="00CF1C94" w14:paraId="64BF2585" w14:textId="77777777" w:rsidTr="00CF1C94">
        <w:tc>
          <w:tcPr>
            <w:tcW w:w="558" w:type="dxa"/>
            <w:vMerge/>
          </w:tcPr>
          <w:p w14:paraId="3BCAA8E6" w14:textId="77777777" w:rsidR="008A3CA5" w:rsidRPr="00CF1C94" w:rsidRDefault="008A3CA5" w:rsidP="007D2A1B">
            <w:pPr>
              <w:rPr>
                <w:rFonts w:ascii="Times New Roman" w:hAnsi="Times New Roman" w:cs="Times New Roman"/>
                <w:sz w:val="20"/>
                <w:szCs w:val="20"/>
              </w:rPr>
            </w:pPr>
          </w:p>
        </w:tc>
        <w:tc>
          <w:tcPr>
            <w:tcW w:w="2610" w:type="dxa"/>
            <w:vMerge/>
          </w:tcPr>
          <w:p w14:paraId="68BE428A" w14:textId="77777777" w:rsidR="008A3CA5" w:rsidRPr="00CF1C94" w:rsidRDefault="008A3CA5" w:rsidP="007D2A1B">
            <w:pPr>
              <w:rPr>
                <w:rFonts w:ascii="Times New Roman" w:hAnsi="Times New Roman" w:cs="Times New Roman"/>
                <w:sz w:val="20"/>
                <w:szCs w:val="20"/>
              </w:rPr>
            </w:pPr>
          </w:p>
        </w:tc>
        <w:tc>
          <w:tcPr>
            <w:tcW w:w="6408" w:type="dxa"/>
          </w:tcPr>
          <w:p w14:paraId="660B90CE"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Infrastructure for salt production: fuel and other energy, water pump, windmill, salinity meter, etc.  </w:t>
            </w:r>
          </w:p>
        </w:tc>
      </w:tr>
      <w:tr w:rsidR="008A3CA5" w:rsidRPr="00CF1C94" w14:paraId="58CBE400" w14:textId="77777777" w:rsidTr="00CF1C94">
        <w:tc>
          <w:tcPr>
            <w:tcW w:w="558" w:type="dxa"/>
            <w:vMerge/>
          </w:tcPr>
          <w:p w14:paraId="140F54BB" w14:textId="77777777" w:rsidR="008A3CA5" w:rsidRPr="00CF1C94" w:rsidRDefault="008A3CA5" w:rsidP="007D2A1B">
            <w:pPr>
              <w:rPr>
                <w:rFonts w:ascii="Times New Roman" w:hAnsi="Times New Roman" w:cs="Times New Roman"/>
                <w:sz w:val="20"/>
                <w:szCs w:val="20"/>
              </w:rPr>
            </w:pPr>
          </w:p>
        </w:tc>
        <w:tc>
          <w:tcPr>
            <w:tcW w:w="2610" w:type="dxa"/>
            <w:vMerge/>
          </w:tcPr>
          <w:p w14:paraId="2B32559D" w14:textId="77777777" w:rsidR="008A3CA5" w:rsidRPr="00CF1C94" w:rsidRDefault="008A3CA5" w:rsidP="007D2A1B">
            <w:pPr>
              <w:rPr>
                <w:rFonts w:ascii="Times New Roman" w:hAnsi="Times New Roman" w:cs="Times New Roman"/>
                <w:sz w:val="20"/>
                <w:szCs w:val="20"/>
              </w:rPr>
            </w:pPr>
          </w:p>
        </w:tc>
        <w:tc>
          <w:tcPr>
            <w:tcW w:w="6408" w:type="dxa"/>
          </w:tcPr>
          <w:p w14:paraId="450B2D0B" w14:textId="526228E4"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Post-harvest processing and marketing infrastructure:  li</w:t>
            </w:r>
            <w:r w:rsidR="00E72C07">
              <w:rPr>
                <w:rFonts w:ascii="Times New Roman" w:hAnsi="Times New Roman" w:cs="Times New Roman"/>
                <w:sz w:val="20"/>
                <w:szCs w:val="20"/>
              </w:rPr>
              <w:t>ve</w:t>
            </w:r>
            <w:r w:rsidRPr="00CF1C94">
              <w:rPr>
                <w:rFonts w:ascii="Times New Roman" w:hAnsi="Times New Roman" w:cs="Times New Roman"/>
                <w:sz w:val="20"/>
                <w:szCs w:val="20"/>
              </w:rPr>
              <w:t xml:space="preserve"> fish storage, fish processing equipment, co</w:t>
            </w:r>
            <w:r w:rsidR="00E72C07">
              <w:rPr>
                <w:rFonts w:ascii="Times New Roman" w:hAnsi="Times New Roman" w:cs="Times New Roman"/>
                <w:sz w:val="20"/>
                <w:szCs w:val="20"/>
              </w:rPr>
              <w:t>ld</w:t>
            </w:r>
            <w:r w:rsidRPr="00CF1C94">
              <w:rPr>
                <w:rFonts w:ascii="Times New Roman" w:hAnsi="Times New Roman" w:cs="Times New Roman"/>
                <w:sz w:val="20"/>
                <w:szCs w:val="20"/>
              </w:rPr>
              <w:t xml:space="preserve"> chain, marketing equipment, </w:t>
            </w:r>
            <w:r w:rsidR="00E72C07">
              <w:rPr>
                <w:rFonts w:ascii="Times New Roman" w:hAnsi="Times New Roman" w:cs="Times New Roman"/>
                <w:sz w:val="20"/>
                <w:szCs w:val="20"/>
              </w:rPr>
              <w:t>refrigerated</w:t>
            </w:r>
            <w:r w:rsidR="00E72C07" w:rsidRPr="00CF1C94">
              <w:rPr>
                <w:rFonts w:ascii="Times New Roman" w:hAnsi="Times New Roman" w:cs="Times New Roman"/>
                <w:sz w:val="20"/>
                <w:szCs w:val="20"/>
              </w:rPr>
              <w:t xml:space="preserve"> </w:t>
            </w:r>
            <w:r w:rsidRPr="00CF1C94">
              <w:rPr>
                <w:rFonts w:ascii="Times New Roman" w:hAnsi="Times New Roman" w:cs="Times New Roman"/>
                <w:sz w:val="20"/>
                <w:szCs w:val="20"/>
              </w:rPr>
              <w:t xml:space="preserve">transportation, ice and salt, packing equipment, etc.  </w:t>
            </w:r>
          </w:p>
        </w:tc>
      </w:tr>
      <w:tr w:rsidR="008A3CA5" w:rsidRPr="00CF1C94" w14:paraId="2049CC2F" w14:textId="77777777" w:rsidTr="00CF1C94">
        <w:tc>
          <w:tcPr>
            <w:tcW w:w="558" w:type="dxa"/>
            <w:vMerge w:val="restart"/>
          </w:tcPr>
          <w:p w14:paraId="20F6A826"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2. </w:t>
            </w:r>
          </w:p>
        </w:tc>
        <w:tc>
          <w:tcPr>
            <w:tcW w:w="2610" w:type="dxa"/>
            <w:vMerge w:val="restart"/>
          </w:tcPr>
          <w:p w14:paraId="319D6C9B" w14:textId="403C050A" w:rsidR="008A3CA5" w:rsidRPr="00CF1C94" w:rsidRDefault="00E72C07" w:rsidP="007D2A1B">
            <w:pPr>
              <w:rPr>
                <w:rFonts w:ascii="Times New Roman" w:hAnsi="Times New Roman" w:cs="Times New Roman"/>
                <w:sz w:val="20"/>
                <w:szCs w:val="20"/>
              </w:rPr>
            </w:pPr>
            <w:r>
              <w:rPr>
                <w:rFonts w:ascii="Times New Roman" w:hAnsi="Times New Roman" w:cs="Times New Roman"/>
                <w:sz w:val="20"/>
                <w:szCs w:val="20"/>
              </w:rPr>
              <w:t>S</w:t>
            </w:r>
            <w:r w:rsidR="008A3CA5" w:rsidRPr="00CF1C94">
              <w:rPr>
                <w:rFonts w:ascii="Times New Roman" w:hAnsi="Times New Roman" w:cs="Times New Roman"/>
                <w:sz w:val="20"/>
                <w:szCs w:val="20"/>
              </w:rPr>
              <w:t xml:space="preserve">ustainable </w:t>
            </w:r>
            <w:r>
              <w:rPr>
                <w:rFonts w:ascii="Times New Roman" w:hAnsi="Times New Roman" w:cs="Times New Roman"/>
                <w:sz w:val="20"/>
                <w:szCs w:val="20"/>
              </w:rPr>
              <w:t>livelihoods</w:t>
            </w:r>
            <w:r w:rsidR="008A3CA5" w:rsidRPr="00CF1C94">
              <w:rPr>
                <w:rFonts w:ascii="Times New Roman" w:hAnsi="Times New Roman" w:cs="Times New Roman"/>
                <w:sz w:val="20"/>
                <w:szCs w:val="20"/>
              </w:rPr>
              <w:t xml:space="preserve">   </w:t>
            </w:r>
          </w:p>
        </w:tc>
        <w:tc>
          <w:tcPr>
            <w:tcW w:w="6408" w:type="dxa"/>
          </w:tcPr>
          <w:p w14:paraId="7F5C55FD" w14:textId="06B0B331"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Maintain </w:t>
            </w:r>
            <w:r w:rsidR="00E72C07" w:rsidRPr="00CF1C94">
              <w:rPr>
                <w:rFonts w:ascii="Times New Roman" w:hAnsi="Times New Roman" w:cs="Times New Roman"/>
                <w:sz w:val="20"/>
                <w:szCs w:val="20"/>
              </w:rPr>
              <w:t>fish/salt processing environment</w:t>
            </w:r>
            <w:r w:rsidR="00E72C07" w:rsidRPr="00CF1C94" w:rsidDel="00E72C07">
              <w:rPr>
                <w:rFonts w:ascii="Times New Roman" w:hAnsi="Times New Roman" w:cs="Times New Roman"/>
                <w:sz w:val="20"/>
                <w:szCs w:val="20"/>
              </w:rPr>
              <w:t xml:space="preserve"> </w:t>
            </w:r>
            <w:r w:rsidRPr="00CF1C94">
              <w:rPr>
                <w:rFonts w:ascii="Times New Roman" w:hAnsi="Times New Roman" w:cs="Times New Roman"/>
                <w:sz w:val="20"/>
                <w:szCs w:val="20"/>
              </w:rPr>
              <w:t xml:space="preserve">to </w:t>
            </w:r>
            <w:r w:rsidR="00E72C07">
              <w:rPr>
                <w:rFonts w:ascii="Times New Roman" w:hAnsi="Times New Roman" w:cs="Times New Roman"/>
                <w:sz w:val="20"/>
                <w:szCs w:val="20"/>
              </w:rPr>
              <w:t>obtain</w:t>
            </w:r>
            <w:r w:rsidR="00E72C07" w:rsidRPr="00CF1C94">
              <w:rPr>
                <w:rFonts w:ascii="Times New Roman" w:hAnsi="Times New Roman" w:cs="Times New Roman"/>
                <w:sz w:val="20"/>
                <w:szCs w:val="20"/>
              </w:rPr>
              <w:t xml:space="preserve"> </w:t>
            </w:r>
            <w:r w:rsidRPr="00CF1C94">
              <w:rPr>
                <w:rFonts w:ascii="Times New Roman" w:hAnsi="Times New Roman" w:cs="Times New Roman"/>
                <w:sz w:val="20"/>
                <w:szCs w:val="20"/>
              </w:rPr>
              <w:t>good price</w:t>
            </w:r>
            <w:r w:rsidR="00E72C07">
              <w:rPr>
                <w:rFonts w:ascii="Times New Roman" w:hAnsi="Times New Roman" w:cs="Times New Roman"/>
                <w:sz w:val="20"/>
                <w:szCs w:val="20"/>
              </w:rPr>
              <w:t>s</w:t>
            </w:r>
            <w:r w:rsidRPr="00CF1C94">
              <w:rPr>
                <w:rFonts w:ascii="Times New Roman" w:hAnsi="Times New Roman" w:cs="Times New Roman"/>
                <w:sz w:val="20"/>
                <w:szCs w:val="20"/>
              </w:rPr>
              <w:t xml:space="preserve"> for fish and sal</w:t>
            </w:r>
            <w:r w:rsidR="00E72C07">
              <w:rPr>
                <w:rFonts w:ascii="Times New Roman" w:hAnsi="Times New Roman" w:cs="Times New Roman"/>
                <w:sz w:val="20"/>
                <w:szCs w:val="20"/>
              </w:rPr>
              <w:t xml:space="preserve">t; </w:t>
            </w:r>
            <w:r w:rsidRPr="00CF1C94">
              <w:rPr>
                <w:rFonts w:ascii="Times New Roman" w:hAnsi="Times New Roman" w:cs="Times New Roman"/>
                <w:sz w:val="20"/>
                <w:szCs w:val="20"/>
              </w:rPr>
              <w:t xml:space="preserve">control the </w:t>
            </w:r>
            <w:r w:rsidR="00E72C07">
              <w:rPr>
                <w:rFonts w:ascii="Times New Roman" w:hAnsi="Times New Roman" w:cs="Times New Roman"/>
                <w:sz w:val="20"/>
                <w:szCs w:val="20"/>
              </w:rPr>
              <w:t>health</w:t>
            </w:r>
            <w:r w:rsidR="00E72C07" w:rsidRPr="00CF1C94">
              <w:rPr>
                <w:rFonts w:ascii="Times New Roman" w:hAnsi="Times New Roman" w:cs="Times New Roman"/>
                <w:sz w:val="20"/>
                <w:szCs w:val="20"/>
              </w:rPr>
              <w:t xml:space="preserve"> </w:t>
            </w:r>
            <w:r w:rsidRPr="00CF1C94">
              <w:rPr>
                <w:rFonts w:ascii="Times New Roman" w:hAnsi="Times New Roman" w:cs="Times New Roman"/>
                <w:sz w:val="20"/>
                <w:szCs w:val="20"/>
              </w:rPr>
              <w:t>of coastal and marine ecosystems</w:t>
            </w:r>
            <w:r w:rsidR="00E72C07">
              <w:rPr>
                <w:rFonts w:ascii="Times New Roman" w:hAnsi="Times New Roman" w:cs="Times New Roman"/>
                <w:sz w:val="20"/>
                <w:szCs w:val="20"/>
              </w:rPr>
              <w:t>; ensure</w:t>
            </w:r>
            <w:r w:rsidRPr="00CF1C94">
              <w:rPr>
                <w:rFonts w:ascii="Times New Roman" w:hAnsi="Times New Roman" w:cs="Times New Roman"/>
                <w:sz w:val="20"/>
                <w:szCs w:val="20"/>
              </w:rPr>
              <w:t xml:space="preserve"> written contract for fisher, fish</w:t>
            </w:r>
            <w:r w:rsidR="006B190A">
              <w:rPr>
                <w:rFonts w:ascii="Times New Roman" w:hAnsi="Times New Roman" w:cs="Times New Roman"/>
                <w:sz w:val="20"/>
                <w:szCs w:val="20"/>
              </w:rPr>
              <w:t>-</w:t>
            </w:r>
            <w:r w:rsidRPr="00CF1C94">
              <w:rPr>
                <w:rFonts w:ascii="Times New Roman" w:hAnsi="Times New Roman" w:cs="Times New Roman"/>
                <w:sz w:val="20"/>
                <w:szCs w:val="20"/>
              </w:rPr>
              <w:t>aqua and salt farmers working in the</w:t>
            </w:r>
            <w:r w:rsidR="00E72C07">
              <w:rPr>
                <w:rFonts w:ascii="Times New Roman" w:hAnsi="Times New Roman" w:cs="Times New Roman"/>
                <w:sz w:val="20"/>
                <w:szCs w:val="20"/>
              </w:rPr>
              <w:t>se</w:t>
            </w:r>
            <w:r w:rsidRPr="00CF1C94">
              <w:rPr>
                <w:rFonts w:ascii="Times New Roman" w:hAnsi="Times New Roman" w:cs="Times New Roman"/>
                <w:sz w:val="20"/>
                <w:szCs w:val="20"/>
              </w:rPr>
              <w:t xml:space="preserve"> industries. [Article 2591)]</w:t>
            </w:r>
          </w:p>
          <w:p w14:paraId="145BC964" w14:textId="678FE803"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Control of fish and salt import</w:t>
            </w:r>
            <w:r w:rsidR="00E72C07">
              <w:rPr>
                <w:rFonts w:ascii="Times New Roman" w:hAnsi="Times New Roman" w:cs="Times New Roman"/>
                <w:sz w:val="20"/>
                <w:szCs w:val="20"/>
              </w:rPr>
              <w:t>s</w:t>
            </w:r>
            <w:r w:rsidRPr="00CF1C94">
              <w:rPr>
                <w:rFonts w:ascii="Times New Roman" w:hAnsi="Times New Roman" w:cs="Times New Roman"/>
                <w:sz w:val="20"/>
                <w:szCs w:val="20"/>
              </w:rPr>
              <w:t xml:space="preserve"> (Article 37 and 38)</w:t>
            </w:r>
          </w:p>
        </w:tc>
      </w:tr>
      <w:tr w:rsidR="008A3CA5" w:rsidRPr="00CF1C94" w14:paraId="51052A86" w14:textId="77777777" w:rsidTr="00CF1C94">
        <w:tc>
          <w:tcPr>
            <w:tcW w:w="558" w:type="dxa"/>
            <w:vMerge/>
          </w:tcPr>
          <w:p w14:paraId="4A2AEC28" w14:textId="77777777" w:rsidR="008A3CA5" w:rsidRPr="00CF1C94" w:rsidRDefault="008A3CA5" w:rsidP="007D2A1B">
            <w:pPr>
              <w:rPr>
                <w:rFonts w:ascii="Times New Roman" w:hAnsi="Times New Roman" w:cs="Times New Roman"/>
                <w:sz w:val="20"/>
                <w:szCs w:val="20"/>
              </w:rPr>
            </w:pPr>
          </w:p>
        </w:tc>
        <w:tc>
          <w:tcPr>
            <w:tcW w:w="2610" w:type="dxa"/>
            <w:vMerge/>
          </w:tcPr>
          <w:p w14:paraId="6BB2A680" w14:textId="77777777" w:rsidR="008A3CA5" w:rsidRPr="00CF1C94" w:rsidRDefault="008A3CA5" w:rsidP="007D2A1B">
            <w:pPr>
              <w:rPr>
                <w:rFonts w:ascii="Times New Roman" w:hAnsi="Times New Roman" w:cs="Times New Roman"/>
                <w:sz w:val="20"/>
                <w:szCs w:val="20"/>
              </w:rPr>
            </w:pPr>
          </w:p>
        </w:tc>
        <w:tc>
          <w:tcPr>
            <w:tcW w:w="6408" w:type="dxa"/>
          </w:tcPr>
          <w:p w14:paraId="3FAA72E3" w14:textId="43D71B45" w:rsidR="008A3CA5" w:rsidRPr="00CF1C94" w:rsidRDefault="00E72C07" w:rsidP="007D2A1B">
            <w:pPr>
              <w:rPr>
                <w:rFonts w:ascii="Times New Roman" w:hAnsi="Times New Roman" w:cs="Times New Roman"/>
                <w:sz w:val="20"/>
                <w:szCs w:val="20"/>
              </w:rPr>
            </w:pPr>
            <w:r>
              <w:rPr>
                <w:rFonts w:ascii="Times New Roman" w:hAnsi="Times New Roman" w:cs="Times New Roman"/>
                <w:sz w:val="20"/>
                <w:szCs w:val="20"/>
              </w:rPr>
              <w:t>Develop</w:t>
            </w:r>
            <w:r w:rsidR="008A3CA5" w:rsidRPr="00CF1C94">
              <w:rPr>
                <w:rFonts w:ascii="Times New Roman" w:hAnsi="Times New Roman" w:cs="Times New Roman"/>
                <w:sz w:val="20"/>
                <w:szCs w:val="20"/>
              </w:rPr>
              <w:t xml:space="preserve"> national spatial management plan for capture fisheries and Aqua-culture</w:t>
            </w:r>
            <w:r>
              <w:rPr>
                <w:rFonts w:ascii="Times New Roman" w:hAnsi="Times New Roman" w:cs="Times New Roman"/>
                <w:sz w:val="20"/>
                <w:szCs w:val="20"/>
              </w:rPr>
              <w:t xml:space="preserve"> </w:t>
            </w:r>
            <w:r w:rsidR="008A3CA5" w:rsidRPr="00CF1C94">
              <w:rPr>
                <w:rFonts w:ascii="Times New Roman" w:hAnsi="Times New Roman" w:cs="Times New Roman"/>
                <w:sz w:val="20"/>
                <w:szCs w:val="20"/>
              </w:rPr>
              <w:t>[Article 2593)]</w:t>
            </w:r>
          </w:p>
          <w:p w14:paraId="09064802" w14:textId="1FF2A752" w:rsidR="008A3CA5" w:rsidRPr="00CF1C94" w:rsidRDefault="00E72C07" w:rsidP="007D2A1B">
            <w:pPr>
              <w:rPr>
                <w:rFonts w:ascii="Times New Roman" w:hAnsi="Times New Roman" w:cs="Times New Roman"/>
                <w:sz w:val="20"/>
                <w:szCs w:val="20"/>
              </w:rPr>
            </w:pPr>
            <w:r>
              <w:rPr>
                <w:rFonts w:ascii="Times New Roman" w:hAnsi="Times New Roman" w:cs="Times New Roman"/>
                <w:sz w:val="20"/>
                <w:szCs w:val="20"/>
              </w:rPr>
              <w:t>P</w:t>
            </w:r>
            <w:r w:rsidR="008A3CA5" w:rsidRPr="00CF1C94">
              <w:rPr>
                <w:rFonts w:ascii="Times New Roman" w:hAnsi="Times New Roman" w:cs="Times New Roman"/>
                <w:sz w:val="20"/>
                <w:szCs w:val="20"/>
              </w:rPr>
              <w:t xml:space="preserve">rovide open access for small fishers and aqua-salt farmers </w:t>
            </w:r>
            <w:r>
              <w:rPr>
                <w:rFonts w:ascii="Times New Roman" w:hAnsi="Times New Roman" w:cs="Times New Roman"/>
                <w:sz w:val="20"/>
                <w:szCs w:val="20"/>
              </w:rPr>
              <w:t xml:space="preserve">in the plan, </w:t>
            </w:r>
            <w:r w:rsidR="008A3CA5" w:rsidRPr="00CF1C94">
              <w:rPr>
                <w:rFonts w:ascii="Times New Roman" w:hAnsi="Times New Roman" w:cs="Times New Roman"/>
                <w:sz w:val="20"/>
                <w:szCs w:val="20"/>
              </w:rPr>
              <w:t xml:space="preserve">to develop their livelihoods.   </w:t>
            </w:r>
          </w:p>
        </w:tc>
      </w:tr>
      <w:tr w:rsidR="008A3CA5" w:rsidRPr="00CF1C94" w14:paraId="26B12197" w14:textId="77777777" w:rsidTr="00CF1C94">
        <w:tc>
          <w:tcPr>
            <w:tcW w:w="558" w:type="dxa"/>
          </w:tcPr>
          <w:p w14:paraId="4E3D408E"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3. </w:t>
            </w:r>
          </w:p>
        </w:tc>
        <w:tc>
          <w:tcPr>
            <w:tcW w:w="2610" w:type="dxa"/>
          </w:tcPr>
          <w:p w14:paraId="1EE25451" w14:textId="00156183"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Insurance</w:t>
            </w:r>
            <w:r w:rsidR="008A3CA5" w:rsidRPr="00CF1C94">
              <w:rPr>
                <w:rFonts w:ascii="Times New Roman" w:hAnsi="Times New Roman" w:cs="Times New Roman"/>
                <w:sz w:val="20"/>
                <w:szCs w:val="20"/>
              </w:rPr>
              <w:t xml:space="preserve"> </w:t>
            </w:r>
          </w:p>
        </w:tc>
        <w:tc>
          <w:tcPr>
            <w:tcW w:w="6408" w:type="dxa"/>
          </w:tcPr>
          <w:p w14:paraId="6BC95AE6" w14:textId="377F0FBE" w:rsidR="008A3CA5" w:rsidRPr="00CF1C94" w:rsidRDefault="00E72C07" w:rsidP="007D2A1B">
            <w:pPr>
              <w:rPr>
                <w:rFonts w:ascii="Times New Roman" w:hAnsi="Times New Roman" w:cs="Times New Roman"/>
                <w:sz w:val="20"/>
                <w:szCs w:val="20"/>
              </w:rPr>
            </w:pPr>
            <w:r>
              <w:rPr>
                <w:rFonts w:ascii="Times New Roman" w:hAnsi="Times New Roman" w:cs="Times New Roman"/>
                <w:sz w:val="20"/>
                <w:szCs w:val="20"/>
              </w:rPr>
              <w:t>P</w:t>
            </w:r>
            <w:r w:rsidR="008A3CA5" w:rsidRPr="00CF1C94">
              <w:rPr>
                <w:rFonts w:ascii="Times New Roman" w:hAnsi="Times New Roman" w:cs="Times New Roman"/>
                <w:sz w:val="20"/>
                <w:szCs w:val="20"/>
              </w:rPr>
              <w:t xml:space="preserve">rovide insurance to mitigate the risk </w:t>
            </w:r>
            <w:r>
              <w:rPr>
                <w:rFonts w:ascii="Times New Roman" w:hAnsi="Times New Roman" w:cs="Times New Roman"/>
                <w:sz w:val="20"/>
                <w:szCs w:val="20"/>
              </w:rPr>
              <w:t xml:space="preserve">of </w:t>
            </w:r>
            <w:r w:rsidR="008A3CA5" w:rsidRPr="00CF1C94">
              <w:rPr>
                <w:rFonts w:ascii="Times New Roman" w:hAnsi="Times New Roman" w:cs="Times New Roman"/>
                <w:sz w:val="20"/>
                <w:szCs w:val="20"/>
              </w:rPr>
              <w:t>accident</w:t>
            </w:r>
            <w:r>
              <w:rPr>
                <w:rFonts w:ascii="Times New Roman" w:hAnsi="Times New Roman" w:cs="Times New Roman"/>
                <w:sz w:val="20"/>
                <w:szCs w:val="20"/>
              </w:rPr>
              <w:t>s,</w:t>
            </w:r>
            <w:r w:rsidR="008A3CA5" w:rsidRPr="00CF1C94">
              <w:rPr>
                <w:rFonts w:ascii="Times New Roman" w:hAnsi="Times New Roman" w:cs="Times New Roman"/>
                <w:sz w:val="20"/>
                <w:szCs w:val="20"/>
              </w:rPr>
              <w:t xml:space="preserve"> natural disaster, fish diseases, climate change </w:t>
            </w:r>
            <w:r>
              <w:rPr>
                <w:rFonts w:ascii="Times New Roman" w:hAnsi="Times New Roman" w:cs="Times New Roman"/>
                <w:sz w:val="20"/>
                <w:szCs w:val="20"/>
              </w:rPr>
              <w:t>and</w:t>
            </w:r>
            <w:r w:rsidRPr="00CF1C94">
              <w:rPr>
                <w:rFonts w:ascii="Times New Roman" w:hAnsi="Times New Roman" w:cs="Times New Roman"/>
                <w:sz w:val="20"/>
                <w:szCs w:val="20"/>
              </w:rPr>
              <w:t xml:space="preserve"> </w:t>
            </w:r>
            <w:r w:rsidR="008A3CA5" w:rsidRPr="00CF1C94">
              <w:rPr>
                <w:rFonts w:ascii="Times New Roman" w:hAnsi="Times New Roman" w:cs="Times New Roman"/>
                <w:sz w:val="20"/>
                <w:szCs w:val="20"/>
              </w:rPr>
              <w:t>pollution (Article 30)</w:t>
            </w:r>
          </w:p>
        </w:tc>
      </w:tr>
      <w:tr w:rsidR="008A3CA5" w:rsidRPr="00CF1C94" w14:paraId="7C272101" w14:textId="77777777" w:rsidTr="00CF1C94">
        <w:tc>
          <w:tcPr>
            <w:tcW w:w="558" w:type="dxa"/>
          </w:tcPr>
          <w:p w14:paraId="74627764"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4.</w:t>
            </w:r>
          </w:p>
        </w:tc>
        <w:tc>
          <w:tcPr>
            <w:tcW w:w="2610" w:type="dxa"/>
          </w:tcPr>
          <w:p w14:paraId="008B39DB" w14:textId="208BB95A" w:rsidR="008A3CA5" w:rsidRPr="00CF1C94" w:rsidRDefault="00E72C07" w:rsidP="007D2A1B">
            <w:pPr>
              <w:rPr>
                <w:rFonts w:ascii="Times New Roman" w:hAnsi="Times New Roman" w:cs="Times New Roman"/>
                <w:sz w:val="20"/>
                <w:szCs w:val="20"/>
              </w:rPr>
            </w:pPr>
            <w:r>
              <w:rPr>
                <w:rFonts w:ascii="Times New Roman" w:hAnsi="Times New Roman" w:cs="Times New Roman"/>
                <w:sz w:val="20"/>
                <w:szCs w:val="20"/>
              </w:rPr>
              <w:t>License costs</w:t>
            </w:r>
          </w:p>
        </w:tc>
        <w:tc>
          <w:tcPr>
            <w:tcW w:w="6408" w:type="dxa"/>
          </w:tcPr>
          <w:p w14:paraId="78374A37" w14:textId="7E40447F"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Free license</w:t>
            </w:r>
            <w:r w:rsidR="00E72C07">
              <w:rPr>
                <w:rFonts w:ascii="Times New Roman" w:hAnsi="Times New Roman" w:cs="Times New Roman"/>
                <w:sz w:val="20"/>
                <w:szCs w:val="20"/>
              </w:rPr>
              <w:t xml:space="preserve">s </w:t>
            </w:r>
            <w:r w:rsidRPr="00CF1C94">
              <w:rPr>
                <w:rFonts w:ascii="Times New Roman" w:hAnsi="Times New Roman" w:cs="Times New Roman"/>
                <w:sz w:val="20"/>
                <w:szCs w:val="20"/>
              </w:rPr>
              <w:t xml:space="preserve">for fishing, fish </w:t>
            </w:r>
            <w:r w:rsidR="00E72C07">
              <w:rPr>
                <w:rFonts w:ascii="Times New Roman" w:hAnsi="Times New Roman" w:cs="Times New Roman"/>
                <w:sz w:val="20"/>
                <w:szCs w:val="20"/>
              </w:rPr>
              <w:t xml:space="preserve">farming </w:t>
            </w:r>
            <w:r w:rsidRPr="00CF1C94">
              <w:rPr>
                <w:rFonts w:ascii="Times New Roman" w:hAnsi="Times New Roman" w:cs="Times New Roman"/>
                <w:sz w:val="20"/>
                <w:szCs w:val="20"/>
              </w:rPr>
              <w:t>and salt</w:t>
            </w:r>
            <w:r w:rsidR="00E72C07">
              <w:rPr>
                <w:rFonts w:ascii="Times New Roman" w:hAnsi="Times New Roman" w:cs="Times New Roman"/>
                <w:sz w:val="20"/>
                <w:szCs w:val="20"/>
              </w:rPr>
              <w:t xml:space="preserve"> </w:t>
            </w:r>
            <w:r w:rsidRPr="00CF1C94">
              <w:rPr>
                <w:rFonts w:ascii="Times New Roman" w:hAnsi="Times New Roman" w:cs="Times New Roman"/>
                <w:sz w:val="20"/>
                <w:szCs w:val="20"/>
              </w:rPr>
              <w:t>farming (</w:t>
            </w:r>
            <w:r w:rsidR="00E72C07">
              <w:rPr>
                <w:rFonts w:ascii="Times New Roman" w:hAnsi="Times New Roman" w:cs="Times New Roman"/>
                <w:sz w:val="20"/>
                <w:szCs w:val="20"/>
              </w:rPr>
              <w:t>A</w:t>
            </w:r>
            <w:r w:rsidRPr="00CF1C94">
              <w:rPr>
                <w:rFonts w:ascii="Times New Roman" w:hAnsi="Times New Roman" w:cs="Times New Roman"/>
                <w:sz w:val="20"/>
                <w:szCs w:val="20"/>
              </w:rPr>
              <w:t>rticle 36)</w:t>
            </w:r>
          </w:p>
        </w:tc>
      </w:tr>
      <w:tr w:rsidR="008A3CA5" w:rsidRPr="00CF1C94" w14:paraId="72B0683E" w14:textId="77777777" w:rsidTr="00CF1C94">
        <w:tc>
          <w:tcPr>
            <w:tcW w:w="558" w:type="dxa"/>
          </w:tcPr>
          <w:p w14:paraId="042A26DE"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5.</w:t>
            </w:r>
          </w:p>
        </w:tc>
        <w:tc>
          <w:tcPr>
            <w:tcW w:w="2610" w:type="dxa"/>
          </w:tcPr>
          <w:p w14:paraId="6021BDBB" w14:textId="0290C93B"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Guarantee against risk</w:t>
            </w:r>
          </w:p>
        </w:tc>
        <w:tc>
          <w:tcPr>
            <w:tcW w:w="6408" w:type="dxa"/>
          </w:tcPr>
          <w:p w14:paraId="097899C9" w14:textId="6B66450F"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A</w:t>
            </w:r>
            <w:r w:rsidR="008A3CA5" w:rsidRPr="00CF1C94">
              <w:rPr>
                <w:rFonts w:ascii="Times New Roman" w:hAnsi="Times New Roman" w:cs="Times New Roman"/>
                <w:sz w:val="20"/>
                <w:szCs w:val="20"/>
              </w:rPr>
              <w:t xml:space="preserve">ssurance for fishers’ and farmers’ security and safety </w:t>
            </w:r>
            <w:r>
              <w:rPr>
                <w:rFonts w:ascii="Times New Roman" w:hAnsi="Times New Roman" w:cs="Times New Roman"/>
                <w:sz w:val="20"/>
                <w:szCs w:val="20"/>
              </w:rPr>
              <w:t xml:space="preserve">during work </w:t>
            </w:r>
            <w:r w:rsidR="008A3CA5" w:rsidRPr="00CF1C94">
              <w:rPr>
                <w:rFonts w:ascii="Times New Roman" w:hAnsi="Times New Roman" w:cs="Times New Roman"/>
                <w:sz w:val="20"/>
                <w:szCs w:val="20"/>
              </w:rPr>
              <w:t>(Articles 39 - 40).</w:t>
            </w:r>
          </w:p>
        </w:tc>
      </w:tr>
      <w:tr w:rsidR="008A3CA5" w:rsidRPr="00CF1C94" w14:paraId="15A82FF2" w14:textId="77777777" w:rsidTr="00CF1C94">
        <w:tc>
          <w:tcPr>
            <w:tcW w:w="558" w:type="dxa"/>
          </w:tcPr>
          <w:p w14:paraId="749C0383"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6.</w:t>
            </w:r>
          </w:p>
        </w:tc>
        <w:tc>
          <w:tcPr>
            <w:tcW w:w="2610" w:type="dxa"/>
          </w:tcPr>
          <w:p w14:paraId="203FB57F" w14:textId="4D7432B5"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Legal support</w:t>
            </w:r>
          </w:p>
        </w:tc>
        <w:tc>
          <w:tcPr>
            <w:tcW w:w="6408" w:type="dxa"/>
          </w:tcPr>
          <w:p w14:paraId="47229B2F" w14:textId="5DE26111"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P</w:t>
            </w:r>
            <w:r w:rsidR="008A3CA5" w:rsidRPr="00CF1C94">
              <w:rPr>
                <w:rFonts w:ascii="Times New Roman" w:hAnsi="Times New Roman" w:cs="Times New Roman"/>
                <w:sz w:val="20"/>
                <w:szCs w:val="20"/>
              </w:rPr>
              <w:t>rovide legal support for fishers and farmers i</w:t>
            </w:r>
            <w:r>
              <w:rPr>
                <w:rFonts w:ascii="Times New Roman" w:hAnsi="Times New Roman" w:cs="Times New Roman"/>
                <w:sz w:val="20"/>
                <w:szCs w:val="20"/>
              </w:rPr>
              <w:t xml:space="preserve">n the case of disputes </w:t>
            </w:r>
            <w:r w:rsidR="008A3CA5" w:rsidRPr="00CF1C94">
              <w:rPr>
                <w:rFonts w:ascii="Times New Roman" w:hAnsi="Times New Roman" w:cs="Times New Roman"/>
                <w:sz w:val="20"/>
                <w:szCs w:val="20"/>
              </w:rPr>
              <w:t>(Articles 41-42)</w:t>
            </w:r>
          </w:p>
        </w:tc>
      </w:tr>
      <w:tr w:rsidR="008A3CA5" w:rsidRPr="00CF1C94" w14:paraId="7E3B2564" w14:textId="77777777" w:rsidTr="00CF1C94">
        <w:tc>
          <w:tcPr>
            <w:tcW w:w="9576" w:type="dxa"/>
            <w:gridSpan w:val="3"/>
          </w:tcPr>
          <w:p w14:paraId="70441088" w14:textId="77777777" w:rsidR="008A3CA5" w:rsidRPr="00CF1C94" w:rsidRDefault="008A3CA5" w:rsidP="007D2A1B">
            <w:pPr>
              <w:rPr>
                <w:rFonts w:ascii="Times New Roman" w:hAnsi="Times New Roman" w:cs="Times New Roman"/>
                <w:b/>
                <w:sz w:val="20"/>
                <w:szCs w:val="20"/>
              </w:rPr>
            </w:pPr>
            <w:r w:rsidRPr="00CF1C94">
              <w:rPr>
                <w:rFonts w:ascii="Times New Roman" w:hAnsi="Times New Roman" w:cs="Times New Roman"/>
                <w:b/>
                <w:sz w:val="20"/>
                <w:szCs w:val="20"/>
              </w:rPr>
              <w:t>Empowerment</w:t>
            </w:r>
          </w:p>
        </w:tc>
      </w:tr>
      <w:tr w:rsidR="008A3CA5" w:rsidRPr="00CF1C94" w14:paraId="56FADBF3" w14:textId="77777777" w:rsidTr="00CF1C94">
        <w:tc>
          <w:tcPr>
            <w:tcW w:w="558" w:type="dxa"/>
          </w:tcPr>
          <w:p w14:paraId="3E16746D"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1. </w:t>
            </w:r>
          </w:p>
        </w:tc>
        <w:tc>
          <w:tcPr>
            <w:tcW w:w="2610" w:type="dxa"/>
          </w:tcPr>
          <w:p w14:paraId="7E7D4040" w14:textId="50B2AF3A"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Gender </w:t>
            </w:r>
          </w:p>
        </w:tc>
        <w:tc>
          <w:tcPr>
            <w:tcW w:w="6408" w:type="dxa"/>
          </w:tcPr>
          <w:p w14:paraId="2616E278" w14:textId="5F48F6B4"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All empowerment activities should take into account the role of women in </w:t>
            </w:r>
            <w:r w:rsidR="000C602A">
              <w:rPr>
                <w:rFonts w:ascii="Times New Roman" w:hAnsi="Times New Roman" w:cs="Times New Roman"/>
                <w:sz w:val="20"/>
                <w:szCs w:val="20"/>
              </w:rPr>
              <w:lastRenderedPageBreak/>
              <w:t>fishing, fish farming and salt farming</w:t>
            </w:r>
            <w:r w:rsidRPr="00CF1C94">
              <w:rPr>
                <w:rFonts w:ascii="Times New Roman" w:hAnsi="Times New Roman" w:cs="Times New Roman"/>
                <w:sz w:val="20"/>
                <w:szCs w:val="20"/>
              </w:rPr>
              <w:t xml:space="preserve">  (Article 45)</w:t>
            </w:r>
          </w:p>
        </w:tc>
      </w:tr>
      <w:tr w:rsidR="008A3CA5" w:rsidRPr="00CF1C94" w14:paraId="6B8F9540" w14:textId="77777777" w:rsidTr="00CF1C94">
        <w:tc>
          <w:tcPr>
            <w:tcW w:w="558" w:type="dxa"/>
          </w:tcPr>
          <w:p w14:paraId="70D4E89E"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lastRenderedPageBreak/>
              <w:t>2.</w:t>
            </w:r>
          </w:p>
        </w:tc>
        <w:tc>
          <w:tcPr>
            <w:tcW w:w="2610" w:type="dxa"/>
          </w:tcPr>
          <w:p w14:paraId="32ECF274"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Education and training</w:t>
            </w:r>
          </w:p>
        </w:tc>
        <w:tc>
          <w:tcPr>
            <w:tcW w:w="6408" w:type="dxa"/>
          </w:tcPr>
          <w:p w14:paraId="471E2C20" w14:textId="1A19D25C"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Provide</w:t>
            </w:r>
            <w:r w:rsidR="008A3CA5" w:rsidRPr="00CF1C94">
              <w:rPr>
                <w:rFonts w:ascii="Times New Roman" w:hAnsi="Times New Roman" w:cs="Times New Roman"/>
                <w:sz w:val="20"/>
                <w:szCs w:val="20"/>
              </w:rPr>
              <w:t xml:space="preserve"> education and training to fishers and farmers through internship</w:t>
            </w:r>
            <w:r>
              <w:rPr>
                <w:rFonts w:ascii="Times New Roman" w:hAnsi="Times New Roman" w:cs="Times New Roman"/>
                <w:sz w:val="20"/>
                <w:szCs w:val="20"/>
              </w:rPr>
              <w:t>s</w:t>
            </w:r>
            <w:r w:rsidR="008A3CA5" w:rsidRPr="00CF1C94">
              <w:rPr>
                <w:rFonts w:ascii="Times New Roman" w:hAnsi="Times New Roman" w:cs="Times New Roman"/>
                <w:sz w:val="20"/>
                <w:szCs w:val="20"/>
              </w:rPr>
              <w:t>, scholarship</w:t>
            </w:r>
            <w:r>
              <w:rPr>
                <w:rFonts w:ascii="Times New Roman" w:hAnsi="Times New Roman" w:cs="Times New Roman"/>
                <w:sz w:val="20"/>
                <w:szCs w:val="20"/>
              </w:rPr>
              <w:t>s</w:t>
            </w:r>
            <w:r w:rsidR="008A3CA5" w:rsidRPr="00CF1C94">
              <w:rPr>
                <w:rFonts w:ascii="Times New Roman" w:hAnsi="Times New Roman" w:cs="Times New Roman"/>
                <w:sz w:val="20"/>
                <w:szCs w:val="20"/>
              </w:rPr>
              <w:t xml:space="preserve"> (Article 46)</w:t>
            </w:r>
            <w:r>
              <w:rPr>
                <w:rFonts w:ascii="Times New Roman" w:hAnsi="Times New Roman" w:cs="Times New Roman"/>
                <w:sz w:val="20"/>
                <w:szCs w:val="20"/>
              </w:rPr>
              <w:t xml:space="preserve"> and </w:t>
            </w:r>
            <w:r w:rsidR="008A3CA5" w:rsidRPr="00CF1C94">
              <w:rPr>
                <w:rFonts w:ascii="Times New Roman" w:hAnsi="Times New Roman" w:cs="Times New Roman"/>
                <w:sz w:val="20"/>
                <w:szCs w:val="20"/>
              </w:rPr>
              <w:t>extension worker service</w:t>
            </w:r>
            <w:r>
              <w:rPr>
                <w:rFonts w:ascii="Times New Roman" w:hAnsi="Times New Roman" w:cs="Times New Roman"/>
                <w:sz w:val="20"/>
                <w:szCs w:val="20"/>
              </w:rPr>
              <w:t>s</w:t>
            </w:r>
            <w:r w:rsidR="008A3CA5" w:rsidRPr="00CF1C94">
              <w:rPr>
                <w:rFonts w:ascii="Times New Roman" w:hAnsi="Times New Roman" w:cs="Times New Roman"/>
                <w:sz w:val="20"/>
                <w:szCs w:val="20"/>
              </w:rPr>
              <w:t xml:space="preserve"> (Article 49)</w:t>
            </w:r>
          </w:p>
        </w:tc>
      </w:tr>
      <w:tr w:rsidR="008A3CA5" w:rsidRPr="00CF1C94" w14:paraId="02CE2A78" w14:textId="77777777" w:rsidTr="00CF1C94">
        <w:tc>
          <w:tcPr>
            <w:tcW w:w="558" w:type="dxa"/>
          </w:tcPr>
          <w:p w14:paraId="7E5D98FB"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3.</w:t>
            </w:r>
          </w:p>
        </w:tc>
        <w:tc>
          <w:tcPr>
            <w:tcW w:w="2610" w:type="dxa"/>
          </w:tcPr>
          <w:p w14:paraId="67C2C234"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Business partnership</w:t>
            </w:r>
          </w:p>
        </w:tc>
        <w:tc>
          <w:tcPr>
            <w:tcW w:w="6408" w:type="dxa"/>
          </w:tcPr>
          <w:p w14:paraId="35A129D2" w14:textId="1E20A2A5"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F</w:t>
            </w:r>
            <w:r w:rsidR="008A3CA5" w:rsidRPr="00CF1C94">
              <w:rPr>
                <w:rFonts w:ascii="Times New Roman" w:hAnsi="Times New Roman" w:cs="Times New Roman"/>
                <w:sz w:val="20"/>
                <w:szCs w:val="20"/>
              </w:rPr>
              <w:t>acilitate partnership between fishers</w:t>
            </w:r>
            <w:r>
              <w:rPr>
                <w:rFonts w:ascii="Times New Roman" w:hAnsi="Times New Roman" w:cs="Times New Roman"/>
                <w:sz w:val="20"/>
                <w:szCs w:val="20"/>
              </w:rPr>
              <w:t xml:space="preserve"> and</w:t>
            </w:r>
            <w:r w:rsidR="008A3CA5" w:rsidRPr="00CF1C94">
              <w:rPr>
                <w:rFonts w:ascii="Times New Roman" w:hAnsi="Times New Roman" w:cs="Times New Roman"/>
                <w:sz w:val="20"/>
                <w:szCs w:val="20"/>
              </w:rPr>
              <w:t xml:space="preserve"> farmers in developing their business</w:t>
            </w:r>
            <w:r>
              <w:rPr>
                <w:rFonts w:ascii="Times New Roman" w:hAnsi="Times New Roman" w:cs="Times New Roman"/>
                <w:sz w:val="20"/>
                <w:szCs w:val="20"/>
              </w:rPr>
              <w:t>es</w:t>
            </w:r>
            <w:r w:rsidR="008A3CA5" w:rsidRPr="00CF1C94">
              <w:rPr>
                <w:rFonts w:ascii="Times New Roman" w:hAnsi="Times New Roman" w:cs="Times New Roman"/>
                <w:sz w:val="20"/>
                <w:szCs w:val="20"/>
              </w:rPr>
              <w:t xml:space="preserve"> (Articles 50-51)</w:t>
            </w:r>
          </w:p>
        </w:tc>
      </w:tr>
      <w:tr w:rsidR="008A3CA5" w:rsidRPr="00CF1C94" w14:paraId="12C1E294" w14:textId="77777777" w:rsidTr="00CF1C94">
        <w:tc>
          <w:tcPr>
            <w:tcW w:w="558" w:type="dxa"/>
          </w:tcPr>
          <w:p w14:paraId="3A3FF484"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4.</w:t>
            </w:r>
          </w:p>
        </w:tc>
        <w:tc>
          <w:tcPr>
            <w:tcW w:w="2610" w:type="dxa"/>
          </w:tcPr>
          <w:p w14:paraId="42944B44"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Access to science, technology and information</w:t>
            </w:r>
          </w:p>
        </w:tc>
        <w:tc>
          <w:tcPr>
            <w:tcW w:w="6408" w:type="dxa"/>
          </w:tcPr>
          <w:p w14:paraId="4E183BFB" w14:textId="2BCFBCE1"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Enhance</w:t>
            </w:r>
            <w:r w:rsidR="008A3CA5" w:rsidRPr="00CF1C94">
              <w:rPr>
                <w:rFonts w:ascii="Times New Roman" w:hAnsi="Times New Roman" w:cs="Times New Roman"/>
                <w:sz w:val="20"/>
                <w:szCs w:val="20"/>
              </w:rPr>
              <w:t xml:space="preserve"> access</w:t>
            </w:r>
            <w:r>
              <w:rPr>
                <w:rFonts w:ascii="Times New Roman" w:hAnsi="Times New Roman" w:cs="Times New Roman"/>
                <w:sz w:val="20"/>
                <w:szCs w:val="20"/>
              </w:rPr>
              <w:t xml:space="preserve"> to</w:t>
            </w:r>
            <w:r w:rsidR="008A3CA5" w:rsidRPr="00CF1C94">
              <w:rPr>
                <w:rFonts w:ascii="Times New Roman" w:hAnsi="Times New Roman" w:cs="Times New Roman"/>
                <w:sz w:val="20"/>
                <w:szCs w:val="20"/>
              </w:rPr>
              <w:t xml:space="preserve"> knowledge, technology and information </w:t>
            </w:r>
            <w:r>
              <w:rPr>
                <w:rFonts w:ascii="Times New Roman" w:hAnsi="Times New Roman" w:cs="Times New Roman"/>
                <w:sz w:val="20"/>
                <w:szCs w:val="20"/>
              </w:rPr>
              <w:t>of</w:t>
            </w:r>
            <w:r w:rsidRPr="00CF1C94">
              <w:rPr>
                <w:rFonts w:ascii="Times New Roman" w:hAnsi="Times New Roman" w:cs="Times New Roman"/>
                <w:sz w:val="20"/>
                <w:szCs w:val="20"/>
              </w:rPr>
              <w:t xml:space="preserve"> </w:t>
            </w:r>
            <w:r w:rsidR="008A3CA5" w:rsidRPr="00CF1C94">
              <w:rPr>
                <w:rFonts w:ascii="Times New Roman" w:hAnsi="Times New Roman" w:cs="Times New Roman"/>
                <w:sz w:val="20"/>
                <w:szCs w:val="20"/>
              </w:rPr>
              <w:t xml:space="preserve">fishers and farmers </w:t>
            </w:r>
            <w:r>
              <w:rPr>
                <w:rFonts w:ascii="Times New Roman" w:hAnsi="Times New Roman" w:cs="Times New Roman"/>
                <w:sz w:val="20"/>
                <w:szCs w:val="20"/>
              </w:rPr>
              <w:t>to</w:t>
            </w:r>
            <w:r w:rsidR="008A3CA5" w:rsidRPr="00CF1C94">
              <w:rPr>
                <w:rFonts w:ascii="Times New Roman" w:hAnsi="Times New Roman" w:cs="Times New Roman"/>
                <w:sz w:val="20"/>
                <w:szCs w:val="20"/>
              </w:rPr>
              <w:t>, among others, fish resources</w:t>
            </w:r>
            <w:r>
              <w:rPr>
                <w:rFonts w:ascii="Times New Roman" w:hAnsi="Times New Roman" w:cs="Times New Roman"/>
                <w:sz w:val="20"/>
                <w:szCs w:val="20"/>
              </w:rPr>
              <w:t>,</w:t>
            </w:r>
            <w:r w:rsidR="008A3CA5" w:rsidRPr="00CF1C94">
              <w:rPr>
                <w:rFonts w:ascii="Times New Roman" w:hAnsi="Times New Roman" w:cs="Times New Roman"/>
                <w:sz w:val="20"/>
                <w:szCs w:val="20"/>
              </w:rPr>
              <w:t xml:space="preserve"> land and water for </w:t>
            </w:r>
            <w:r>
              <w:rPr>
                <w:rFonts w:ascii="Times New Roman" w:hAnsi="Times New Roman" w:cs="Times New Roman"/>
                <w:sz w:val="20"/>
                <w:szCs w:val="20"/>
              </w:rPr>
              <w:t>fish- and sal-farming</w:t>
            </w:r>
            <w:r w:rsidR="008A3CA5" w:rsidRPr="00CF1C94">
              <w:rPr>
                <w:rFonts w:ascii="Times New Roman" w:hAnsi="Times New Roman" w:cs="Times New Roman"/>
                <w:sz w:val="20"/>
                <w:szCs w:val="20"/>
              </w:rPr>
              <w:t>,</w:t>
            </w:r>
            <w:r>
              <w:rPr>
                <w:rFonts w:ascii="Times New Roman" w:hAnsi="Times New Roman" w:cs="Times New Roman"/>
                <w:sz w:val="20"/>
                <w:szCs w:val="20"/>
              </w:rPr>
              <w:t xml:space="preserve"> and </w:t>
            </w:r>
            <w:r w:rsidR="008A3CA5" w:rsidRPr="00CF1C94">
              <w:rPr>
                <w:rFonts w:ascii="Times New Roman" w:hAnsi="Times New Roman" w:cs="Times New Roman"/>
                <w:sz w:val="20"/>
                <w:szCs w:val="20"/>
              </w:rPr>
              <w:t>market opportunities. (Articles 52-53)</w:t>
            </w:r>
          </w:p>
        </w:tc>
      </w:tr>
      <w:tr w:rsidR="008A3CA5" w:rsidRPr="00CF1C94" w14:paraId="1706D0A0" w14:textId="77777777" w:rsidTr="00CF1C94">
        <w:tc>
          <w:tcPr>
            <w:tcW w:w="558" w:type="dxa"/>
          </w:tcPr>
          <w:p w14:paraId="331E0BCD"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5. </w:t>
            </w:r>
          </w:p>
        </w:tc>
        <w:tc>
          <w:tcPr>
            <w:tcW w:w="2610" w:type="dxa"/>
          </w:tcPr>
          <w:p w14:paraId="22B78E9E" w14:textId="67DFBD75"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Fishers and farmers</w:t>
            </w:r>
            <w:r w:rsidR="000C602A">
              <w:rPr>
                <w:rFonts w:ascii="Times New Roman" w:hAnsi="Times New Roman" w:cs="Times New Roman"/>
                <w:sz w:val="20"/>
                <w:szCs w:val="20"/>
              </w:rPr>
              <w:t xml:space="preserve"> </w:t>
            </w:r>
            <w:r w:rsidRPr="00CF1C94">
              <w:rPr>
                <w:rFonts w:ascii="Times New Roman" w:hAnsi="Times New Roman" w:cs="Times New Roman"/>
                <w:sz w:val="20"/>
                <w:szCs w:val="20"/>
              </w:rPr>
              <w:t>association</w:t>
            </w:r>
            <w:r w:rsidR="000C602A">
              <w:rPr>
                <w:rFonts w:ascii="Times New Roman" w:hAnsi="Times New Roman" w:cs="Times New Roman"/>
                <w:sz w:val="20"/>
                <w:szCs w:val="20"/>
              </w:rPr>
              <w:t>s</w:t>
            </w:r>
          </w:p>
        </w:tc>
        <w:tc>
          <w:tcPr>
            <w:tcW w:w="6408" w:type="dxa"/>
          </w:tcPr>
          <w:p w14:paraId="76E70063" w14:textId="3233D33D"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Support, train and empower</w:t>
            </w:r>
            <w:r w:rsidR="008A3CA5" w:rsidRPr="00CF1C94">
              <w:rPr>
                <w:rFonts w:ascii="Times New Roman" w:hAnsi="Times New Roman" w:cs="Times New Roman"/>
                <w:sz w:val="20"/>
                <w:szCs w:val="20"/>
              </w:rPr>
              <w:t xml:space="preserve"> </w:t>
            </w:r>
            <w:r>
              <w:rPr>
                <w:rFonts w:ascii="Times New Roman" w:hAnsi="Times New Roman" w:cs="Times New Roman"/>
                <w:sz w:val="20"/>
                <w:szCs w:val="20"/>
              </w:rPr>
              <w:t>w</w:t>
            </w:r>
            <w:r w:rsidR="008A3CA5" w:rsidRPr="00CF1C94">
              <w:rPr>
                <w:rFonts w:ascii="Times New Roman" w:hAnsi="Times New Roman" w:cs="Times New Roman"/>
                <w:sz w:val="20"/>
                <w:szCs w:val="20"/>
              </w:rPr>
              <w:t>orking groups</w:t>
            </w:r>
            <w:r w:rsidR="002C6884" w:rsidRPr="00CF1C94">
              <w:rPr>
                <w:rFonts w:ascii="Times New Roman" w:hAnsi="Times New Roman" w:cs="Times New Roman"/>
                <w:sz w:val="20"/>
                <w:szCs w:val="20"/>
              </w:rPr>
              <w:t xml:space="preserve"> </w:t>
            </w:r>
            <w:r>
              <w:rPr>
                <w:rFonts w:ascii="Times New Roman" w:hAnsi="Times New Roman" w:cs="Times New Roman"/>
                <w:sz w:val="20"/>
                <w:szCs w:val="20"/>
              </w:rPr>
              <w:t>and</w:t>
            </w:r>
            <w:r w:rsidR="008A3CA5" w:rsidRPr="00CF1C94">
              <w:rPr>
                <w:rFonts w:ascii="Times New Roman" w:hAnsi="Times New Roman" w:cs="Times New Roman"/>
                <w:sz w:val="20"/>
                <w:szCs w:val="20"/>
              </w:rPr>
              <w:t xml:space="preserve"> associations</w:t>
            </w:r>
            <w:r w:rsidR="002C6884" w:rsidRPr="00CF1C94">
              <w:rPr>
                <w:rFonts w:ascii="Times New Roman" w:hAnsi="Times New Roman" w:cs="Times New Roman"/>
                <w:sz w:val="20"/>
                <w:szCs w:val="20"/>
              </w:rPr>
              <w:t xml:space="preserve"> </w:t>
            </w:r>
            <w:r w:rsidR="008A3CA5" w:rsidRPr="00CF1C94">
              <w:rPr>
                <w:rFonts w:ascii="Times New Roman" w:hAnsi="Times New Roman" w:cs="Times New Roman"/>
                <w:sz w:val="20"/>
                <w:szCs w:val="20"/>
              </w:rPr>
              <w:t>(Articles 54-58)</w:t>
            </w:r>
          </w:p>
        </w:tc>
      </w:tr>
      <w:tr w:rsidR="008A3CA5" w:rsidRPr="00CF1C94" w14:paraId="28C283B4" w14:textId="77777777" w:rsidTr="00CF1C94">
        <w:tc>
          <w:tcPr>
            <w:tcW w:w="558" w:type="dxa"/>
          </w:tcPr>
          <w:p w14:paraId="7B7E4AEF"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6.</w:t>
            </w:r>
          </w:p>
        </w:tc>
        <w:tc>
          <w:tcPr>
            <w:tcW w:w="2610" w:type="dxa"/>
          </w:tcPr>
          <w:p w14:paraId="370DB799" w14:textId="4F5E2C5F"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F</w:t>
            </w:r>
            <w:r w:rsidR="008A3CA5" w:rsidRPr="00CF1C94">
              <w:rPr>
                <w:rFonts w:ascii="Times New Roman" w:hAnsi="Times New Roman" w:cs="Times New Roman"/>
                <w:sz w:val="20"/>
                <w:szCs w:val="20"/>
              </w:rPr>
              <w:t>inanc</w:t>
            </w:r>
            <w:r>
              <w:rPr>
                <w:rFonts w:ascii="Times New Roman" w:hAnsi="Times New Roman" w:cs="Times New Roman"/>
                <w:sz w:val="20"/>
                <w:szCs w:val="20"/>
              </w:rPr>
              <w:t>e</w:t>
            </w:r>
          </w:p>
        </w:tc>
        <w:tc>
          <w:tcPr>
            <w:tcW w:w="6408" w:type="dxa"/>
          </w:tcPr>
          <w:p w14:paraId="24493D54" w14:textId="09745D61"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Provide</w:t>
            </w:r>
            <w:r w:rsidR="008A3CA5" w:rsidRPr="00CF1C94">
              <w:rPr>
                <w:rFonts w:ascii="Times New Roman" w:hAnsi="Times New Roman" w:cs="Times New Roman"/>
                <w:sz w:val="20"/>
                <w:szCs w:val="20"/>
              </w:rPr>
              <w:t xml:space="preserve"> financial support directly or through institutional guarantee</w:t>
            </w:r>
            <w:r>
              <w:rPr>
                <w:rFonts w:ascii="Times New Roman" w:hAnsi="Times New Roman" w:cs="Times New Roman"/>
                <w:sz w:val="20"/>
                <w:szCs w:val="20"/>
              </w:rPr>
              <w:t>s</w:t>
            </w:r>
            <w:r w:rsidR="008A3CA5" w:rsidRPr="00CF1C94">
              <w:rPr>
                <w:rFonts w:ascii="Times New Roman" w:hAnsi="Times New Roman" w:cs="Times New Roman"/>
                <w:sz w:val="20"/>
                <w:szCs w:val="20"/>
              </w:rPr>
              <w:t xml:space="preserve"> </w:t>
            </w:r>
            <w:r>
              <w:rPr>
                <w:rFonts w:ascii="Times New Roman" w:hAnsi="Times New Roman" w:cs="Times New Roman"/>
                <w:sz w:val="20"/>
                <w:szCs w:val="20"/>
              </w:rPr>
              <w:t>to</w:t>
            </w:r>
            <w:r w:rsidRPr="00CF1C94">
              <w:rPr>
                <w:rFonts w:ascii="Times New Roman" w:hAnsi="Times New Roman" w:cs="Times New Roman"/>
                <w:sz w:val="20"/>
                <w:szCs w:val="20"/>
              </w:rPr>
              <w:t xml:space="preserve"> </w:t>
            </w:r>
            <w:r w:rsidR="008A3CA5" w:rsidRPr="00CF1C94">
              <w:rPr>
                <w:rFonts w:ascii="Times New Roman" w:hAnsi="Times New Roman" w:cs="Times New Roman"/>
                <w:sz w:val="20"/>
                <w:szCs w:val="20"/>
              </w:rPr>
              <w:t xml:space="preserve">fishers and farmers (Articles 59-61, 69) </w:t>
            </w:r>
          </w:p>
        </w:tc>
      </w:tr>
      <w:tr w:rsidR="008A3CA5" w:rsidRPr="00CF1C94" w14:paraId="1833FD5B" w14:textId="77777777" w:rsidTr="00CF1C94">
        <w:tc>
          <w:tcPr>
            <w:tcW w:w="558" w:type="dxa"/>
          </w:tcPr>
          <w:p w14:paraId="49434F1B"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7.</w:t>
            </w:r>
          </w:p>
        </w:tc>
        <w:tc>
          <w:tcPr>
            <w:tcW w:w="2610" w:type="dxa"/>
          </w:tcPr>
          <w:p w14:paraId="363E99EC" w14:textId="502F0DF5"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Banking </w:t>
            </w:r>
          </w:p>
        </w:tc>
        <w:tc>
          <w:tcPr>
            <w:tcW w:w="6408" w:type="dxa"/>
          </w:tcPr>
          <w:p w14:paraId="1AA3C7C8" w14:textId="3AC2A488" w:rsidR="008A3CA5" w:rsidRPr="00CF1C94" w:rsidRDefault="000C602A" w:rsidP="007D2A1B">
            <w:pPr>
              <w:rPr>
                <w:rFonts w:ascii="Times New Roman" w:hAnsi="Times New Roman" w:cs="Times New Roman"/>
                <w:sz w:val="20"/>
                <w:szCs w:val="20"/>
              </w:rPr>
            </w:pPr>
            <w:r>
              <w:rPr>
                <w:rFonts w:ascii="Times New Roman" w:hAnsi="Times New Roman" w:cs="Times New Roman"/>
                <w:sz w:val="20"/>
                <w:szCs w:val="20"/>
              </w:rPr>
              <w:t xml:space="preserve">Appoint </w:t>
            </w:r>
            <w:r w:rsidR="008A3CA5" w:rsidRPr="00CF1C94">
              <w:rPr>
                <w:rFonts w:ascii="Times New Roman" w:hAnsi="Times New Roman" w:cs="Times New Roman"/>
                <w:sz w:val="20"/>
                <w:szCs w:val="20"/>
              </w:rPr>
              <w:t>special unit providing financial support for fisher</w:t>
            </w:r>
            <w:r>
              <w:rPr>
                <w:rFonts w:ascii="Times New Roman" w:hAnsi="Times New Roman" w:cs="Times New Roman"/>
                <w:sz w:val="20"/>
                <w:szCs w:val="20"/>
              </w:rPr>
              <w:t>s</w:t>
            </w:r>
            <w:r w:rsidR="008A3CA5" w:rsidRPr="00CF1C94">
              <w:rPr>
                <w:rFonts w:ascii="Times New Roman" w:hAnsi="Times New Roman" w:cs="Times New Roman"/>
                <w:sz w:val="20"/>
                <w:szCs w:val="20"/>
              </w:rPr>
              <w:t xml:space="preserve"> and farmers (Articles 62-68)</w:t>
            </w:r>
          </w:p>
        </w:tc>
      </w:tr>
      <w:tr w:rsidR="008A3CA5" w:rsidRPr="00CF1C94" w14:paraId="16959316" w14:textId="77777777" w:rsidTr="00CF1C94">
        <w:tc>
          <w:tcPr>
            <w:tcW w:w="558" w:type="dxa"/>
          </w:tcPr>
          <w:p w14:paraId="1D8B3A4B" w14:textId="77777777"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8.</w:t>
            </w:r>
          </w:p>
        </w:tc>
        <w:tc>
          <w:tcPr>
            <w:tcW w:w="2610" w:type="dxa"/>
          </w:tcPr>
          <w:p w14:paraId="01480580" w14:textId="582EC67A"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Community participation</w:t>
            </w:r>
          </w:p>
        </w:tc>
        <w:tc>
          <w:tcPr>
            <w:tcW w:w="6408" w:type="dxa"/>
          </w:tcPr>
          <w:p w14:paraId="4307A018" w14:textId="6DCA3CC6" w:rsidR="008A3CA5" w:rsidRPr="00CF1C94" w:rsidRDefault="008A3CA5" w:rsidP="007D2A1B">
            <w:pPr>
              <w:rPr>
                <w:rFonts w:ascii="Times New Roman" w:hAnsi="Times New Roman" w:cs="Times New Roman"/>
                <w:sz w:val="20"/>
                <w:szCs w:val="20"/>
              </w:rPr>
            </w:pPr>
            <w:r w:rsidRPr="00CF1C94">
              <w:rPr>
                <w:rFonts w:ascii="Times New Roman" w:hAnsi="Times New Roman" w:cs="Times New Roman"/>
                <w:sz w:val="20"/>
                <w:szCs w:val="20"/>
              </w:rPr>
              <w:t xml:space="preserve">Community can participate in </w:t>
            </w:r>
            <w:r w:rsidR="000C602A">
              <w:rPr>
                <w:rFonts w:ascii="Times New Roman" w:hAnsi="Times New Roman" w:cs="Times New Roman"/>
                <w:sz w:val="20"/>
                <w:szCs w:val="20"/>
              </w:rPr>
              <w:t xml:space="preserve">program </w:t>
            </w:r>
            <w:r w:rsidRPr="00CF1C94">
              <w:rPr>
                <w:rFonts w:ascii="Times New Roman" w:hAnsi="Times New Roman" w:cs="Times New Roman"/>
                <w:sz w:val="20"/>
                <w:szCs w:val="20"/>
              </w:rPr>
              <w:t>planning, implementation</w:t>
            </w:r>
            <w:r w:rsidR="000C602A">
              <w:rPr>
                <w:rFonts w:ascii="Times New Roman" w:hAnsi="Times New Roman" w:cs="Times New Roman"/>
                <w:sz w:val="20"/>
                <w:szCs w:val="20"/>
              </w:rPr>
              <w:t xml:space="preserve"> and </w:t>
            </w:r>
            <w:r w:rsidRPr="00CF1C94">
              <w:rPr>
                <w:rFonts w:ascii="Times New Roman" w:hAnsi="Times New Roman" w:cs="Times New Roman"/>
                <w:sz w:val="20"/>
                <w:szCs w:val="20"/>
              </w:rPr>
              <w:t xml:space="preserve">monitoring activities (Articles 71-72) </w:t>
            </w:r>
          </w:p>
        </w:tc>
      </w:tr>
    </w:tbl>
    <w:p w14:paraId="0338742F" w14:textId="77777777" w:rsidR="00043437" w:rsidRDefault="00043437" w:rsidP="00A71CFD">
      <w:pPr>
        <w:autoSpaceDE w:val="0"/>
        <w:autoSpaceDN w:val="0"/>
        <w:adjustRightInd w:val="0"/>
        <w:spacing w:after="240" w:line="360" w:lineRule="auto"/>
        <w:jc w:val="both"/>
        <w:rPr>
          <w:rFonts w:ascii="Times New Roman" w:hAnsi="Times New Roman" w:cs="Times New Roman"/>
          <w:color w:val="000000"/>
          <w:sz w:val="24"/>
          <w:szCs w:val="24"/>
          <w:shd w:val="clear" w:color="auto" w:fill="FFFFFF"/>
        </w:rPr>
      </w:pPr>
    </w:p>
    <w:p w14:paraId="27CDE39A" w14:textId="1D2485AE" w:rsidR="002C797D" w:rsidRDefault="002C797D" w:rsidP="00A71CFD">
      <w:pPr>
        <w:autoSpaceDE w:val="0"/>
        <w:autoSpaceDN w:val="0"/>
        <w:adjustRightInd w:val="0"/>
        <w:spacing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While </w:t>
      </w:r>
      <w:r w:rsidR="0099116B">
        <w:rPr>
          <w:rFonts w:ascii="Times New Roman" w:hAnsi="Times New Roman" w:cs="Times New Roman"/>
          <w:color w:val="000000"/>
          <w:sz w:val="24"/>
          <w:szCs w:val="24"/>
          <w:shd w:val="clear" w:color="auto" w:fill="FFFFFF"/>
        </w:rPr>
        <w:t>the laws discussed earlier recogn</w:t>
      </w:r>
      <w:r w:rsidR="00B12254">
        <w:rPr>
          <w:rFonts w:ascii="Times New Roman" w:hAnsi="Times New Roman" w:cs="Times New Roman"/>
          <w:color w:val="000000"/>
          <w:sz w:val="24"/>
          <w:szCs w:val="24"/>
          <w:shd w:val="clear" w:color="auto" w:fill="FFFFFF"/>
        </w:rPr>
        <w:t>ise</w:t>
      </w:r>
      <w:r w:rsidR="0099116B">
        <w:rPr>
          <w:rFonts w:ascii="Times New Roman" w:hAnsi="Times New Roman" w:cs="Times New Roman"/>
          <w:color w:val="000000"/>
          <w:sz w:val="24"/>
          <w:szCs w:val="24"/>
          <w:shd w:val="clear" w:color="auto" w:fill="FFFFFF"/>
        </w:rPr>
        <w:t xml:space="preserve"> or bestow rights to </w:t>
      </w:r>
      <w:r w:rsidR="00486755">
        <w:rPr>
          <w:rFonts w:ascii="Times New Roman" w:hAnsi="Times New Roman" w:cs="Times New Roman"/>
          <w:color w:val="000000"/>
          <w:sz w:val="24"/>
          <w:szCs w:val="24"/>
          <w:shd w:val="clear" w:color="auto" w:fill="FFFFFF"/>
        </w:rPr>
        <w:t>fishing</w:t>
      </w:r>
      <w:r w:rsidR="0099116B">
        <w:rPr>
          <w:rFonts w:ascii="Times New Roman" w:hAnsi="Times New Roman" w:cs="Times New Roman"/>
          <w:color w:val="000000"/>
          <w:sz w:val="24"/>
          <w:szCs w:val="24"/>
          <w:shd w:val="clear" w:color="auto" w:fill="FFFFFF"/>
        </w:rPr>
        <w:t xml:space="preserve"> communities and </w:t>
      </w:r>
      <w:r w:rsidR="00486755">
        <w:rPr>
          <w:rFonts w:ascii="Times New Roman" w:hAnsi="Times New Roman" w:cs="Times New Roman"/>
          <w:color w:val="000000"/>
          <w:sz w:val="24"/>
          <w:szCs w:val="24"/>
          <w:shd w:val="clear" w:color="auto" w:fill="FFFFFF"/>
        </w:rPr>
        <w:t xml:space="preserve">other </w:t>
      </w:r>
      <w:r w:rsidR="0099116B">
        <w:rPr>
          <w:rFonts w:ascii="Times New Roman" w:hAnsi="Times New Roman" w:cs="Times New Roman"/>
          <w:color w:val="000000"/>
          <w:sz w:val="24"/>
          <w:szCs w:val="24"/>
          <w:shd w:val="clear" w:color="auto" w:fill="FFFFFF"/>
        </w:rPr>
        <w:t>resource users</w:t>
      </w:r>
      <w:r w:rsidR="00486755">
        <w:rPr>
          <w:rFonts w:ascii="Times New Roman" w:hAnsi="Times New Roman" w:cs="Times New Roman"/>
          <w:color w:val="000000"/>
          <w:sz w:val="24"/>
          <w:szCs w:val="24"/>
          <w:shd w:val="clear" w:color="auto" w:fill="FFFFFF"/>
        </w:rPr>
        <w:t xml:space="preserve"> to coastal and marine areas</w:t>
      </w:r>
      <w:r>
        <w:rPr>
          <w:rFonts w:ascii="Times New Roman" w:hAnsi="Times New Roman" w:cs="Times New Roman"/>
          <w:color w:val="000000"/>
          <w:sz w:val="24"/>
          <w:szCs w:val="24"/>
          <w:shd w:val="clear" w:color="auto" w:fill="FFFFFF"/>
        </w:rPr>
        <w:t xml:space="preserve">, Law No.32/2004 </w:t>
      </w:r>
      <w:r w:rsidR="0048675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revised by Law No 45/2009</w:t>
      </w:r>
      <w:r w:rsidR="0048675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486755">
        <w:rPr>
          <w:rFonts w:ascii="Times New Roman" w:hAnsi="Times New Roman" w:cs="Times New Roman"/>
          <w:color w:val="000000"/>
          <w:sz w:val="24"/>
          <w:szCs w:val="24"/>
          <w:shd w:val="clear" w:color="auto" w:fill="FFFFFF"/>
        </w:rPr>
        <w:t xml:space="preserve">deals specifically with </w:t>
      </w:r>
      <w:r>
        <w:rPr>
          <w:rFonts w:ascii="Times New Roman" w:hAnsi="Times New Roman" w:cs="Times New Roman"/>
          <w:color w:val="000000"/>
          <w:sz w:val="24"/>
          <w:szCs w:val="24"/>
          <w:shd w:val="clear" w:color="auto" w:fill="FFFFFF"/>
        </w:rPr>
        <w:t xml:space="preserve">fisheries management. </w:t>
      </w:r>
      <w:r w:rsidR="00486755">
        <w:rPr>
          <w:rFonts w:ascii="Times New Roman" w:hAnsi="Times New Roman" w:cs="Times New Roman"/>
          <w:color w:val="000000"/>
          <w:sz w:val="24"/>
          <w:szCs w:val="24"/>
          <w:shd w:val="clear" w:color="auto" w:fill="FFFFFF"/>
        </w:rPr>
        <w:t>The law underlines s</w:t>
      </w:r>
      <w:r w:rsidR="00013F65">
        <w:rPr>
          <w:rFonts w:ascii="Times New Roman" w:hAnsi="Times New Roman" w:cs="Times New Roman"/>
          <w:color w:val="000000"/>
          <w:sz w:val="24"/>
          <w:szCs w:val="24"/>
          <w:shd w:val="clear" w:color="auto" w:fill="FFFFFF"/>
        </w:rPr>
        <w:t xml:space="preserve">ome </w:t>
      </w:r>
      <w:r w:rsidR="00761F81">
        <w:rPr>
          <w:rFonts w:ascii="Times New Roman" w:hAnsi="Times New Roman" w:cs="Times New Roman"/>
          <w:color w:val="000000"/>
          <w:sz w:val="24"/>
          <w:szCs w:val="24"/>
          <w:shd w:val="clear" w:color="auto" w:fill="FFFFFF"/>
        </w:rPr>
        <w:t xml:space="preserve">important </w:t>
      </w:r>
      <w:r w:rsidR="00486755">
        <w:rPr>
          <w:rFonts w:ascii="Times New Roman" w:hAnsi="Times New Roman" w:cs="Times New Roman"/>
          <w:color w:val="000000"/>
          <w:sz w:val="24"/>
          <w:szCs w:val="24"/>
          <w:shd w:val="clear" w:color="auto" w:fill="FFFFFF"/>
        </w:rPr>
        <w:t>principles of</w:t>
      </w:r>
      <w:r w:rsidR="00761F81">
        <w:rPr>
          <w:rFonts w:ascii="Times New Roman" w:hAnsi="Times New Roman" w:cs="Times New Roman"/>
          <w:color w:val="000000"/>
          <w:sz w:val="24"/>
          <w:szCs w:val="24"/>
          <w:shd w:val="clear" w:color="auto" w:fill="FFFFFF"/>
        </w:rPr>
        <w:t xml:space="preserve"> fisheries</w:t>
      </w:r>
      <w:r w:rsidR="00013F65">
        <w:rPr>
          <w:rFonts w:ascii="Times New Roman" w:hAnsi="Times New Roman" w:cs="Times New Roman"/>
          <w:color w:val="000000"/>
          <w:sz w:val="24"/>
          <w:szCs w:val="24"/>
          <w:shd w:val="clear" w:color="auto" w:fill="FFFFFF"/>
        </w:rPr>
        <w:t xml:space="preserve"> management</w:t>
      </w:r>
      <w:r w:rsidR="00486755">
        <w:rPr>
          <w:rFonts w:ascii="Times New Roman" w:hAnsi="Times New Roman" w:cs="Times New Roman"/>
          <w:color w:val="000000"/>
          <w:sz w:val="24"/>
          <w:szCs w:val="24"/>
          <w:shd w:val="clear" w:color="auto" w:fill="FFFFFF"/>
        </w:rPr>
        <w:t xml:space="preserve">, namely </w:t>
      </w:r>
      <w:r w:rsidR="00013F65">
        <w:rPr>
          <w:rFonts w:ascii="Times New Roman" w:hAnsi="Times New Roman" w:cs="Times New Roman"/>
          <w:color w:val="000000"/>
          <w:sz w:val="24"/>
          <w:szCs w:val="24"/>
          <w:shd w:val="clear" w:color="auto" w:fill="FFFFFF"/>
        </w:rPr>
        <w:t>justice and equity</w:t>
      </w:r>
      <w:r w:rsidR="00486755">
        <w:rPr>
          <w:rFonts w:ascii="Times New Roman" w:hAnsi="Times New Roman" w:cs="Times New Roman"/>
          <w:color w:val="000000"/>
          <w:sz w:val="24"/>
          <w:szCs w:val="24"/>
          <w:shd w:val="clear" w:color="auto" w:fill="FFFFFF"/>
        </w:rPr>
        <w:t>;</w:t>
      </w:r>
      <w:r w:rsidR="00013F65">
        <w:rPr>
          <w:rFonts w:ascii="Times New Roman" w:hAnsi="Times New Roman" w:cs="Times New Roman"/>
          <w:color w:val="000000"/>
          <w:sz w:val="24"/>
          <w:szCs w:val="24"/>
          <w:shd w:val="clear" w:color="auto" w:fill="FFFFFF"/>
        </w:rPr>
        <w:t xml:space="preserve"> </w:t>
      </w:r>
      <w:r w:rsidR="00486755">
        <w:rPr>
          <w:rFonts w:ascii="Times New Roman" w:hAnsi="Times New Roman" w:cs="Times New Roman"/>
          <w:color w:val="000000"/>
          <w:sz w:val="24"/>
          <w:szCs w:val="24"/>
          <w:shd w:val="clear" w:color="auto" w:fill="FFFFFF"/>
        </w:rPr>
        <w:t xml:space="preserve">livelihoods </w:t>
      </w:r>
      <w:r w:rsidR="00013F65">
        <w:rPr>
          <w:rFonts w:ascii="Times New Roman" w:hAnsi="Times New Roman" w:cs="Times New Roman"/>
          <w:color w:val="000000"/>
          <w:sz w:val="24"/>
          <w:szCs w:val="24"/>
          <w:shd w:val="clear" w:color="auto" w:fill="FFFFFF"/>
        </w:rPr>
        <w:t>and welfare</w:t>
      </w:r>
      <w:r w:rsidR="00486755">
        <w:rPr>
          <w:rFonts w:ascii="Times New Roman" w:hAnsi="Times New Roman" w:cs="Times New Roman"/>
          <w:color w:val="000000"/>
          <w:sz w:val="24"/>
          <w:szCs w:val="24"/>
          <w:shd w:val="clear" w:color="auto" w:fill="FFFFFF"/>
        </w:rPr>
        <w:t xml:space="preserve"> of fishers; and the s</w:t>
      </w:r>
      <w:r w:rsidR="00013F65">
        <w:rPr>
          <w:rFonts w:ascii="Times New Roman" w:hAnsi="Times New Roman" w:cs="Times New Roman"/>
          <w:color w:val="000000"/>
          <w:sz w:val="24"/>
          <w:szCs w:val="24"/>
          <w:shd w:val="clear" w:color="auto" w:fill="FFFFFF"/>
        </w:rPr>
        <w:t xml:space="preserve">ustainability </w:t>
      </w:r>
      <w:r w:rsidR="00486755">
        <w:rPr>
          <w:rFonts w:ascii="Times New Roman" w:hAnsi="Times New Roman" w:cs="Times New Roman"/>
          <w:color w:val="000000"/>
          <w:sz w:val="24"/>
          <w:szCs w:val="24"/>
          <w:shd w:val="clear" w:color="auto" w:fill="FFFFFF"/>
        </w:rPr>
        <w:t xml:space="preserve">and good health </w:t>
      </w:r>
      <w:r w:rsidR="00013F65">
        <w:rPr>
          <w:rFonts w:ascii="Times New Roman" w:hAnsi="Times New Roman" w:cs="Times New Roman"/>
          <w:color w:val="000000"/>
          <w:sz w:val="24"/>
          <w:szCs w:val="24"/>
          <w:shd w:val="clear" w:color="auto" w:fill="FFFFFF"/>
        </w:rPr>
        <w:t xml:space="preserve">of </w:t>
      </w:r>
      <w:r w:rsidR="00486755">
        <w:rPr>
          <w:rFonts w:ascii="Times New Roman" w:hAnsi="Times New Roman" w:cs="Times New Roman"/>
          <w:color w:val="000000"/>
          <w:sz w:val="24"/>
          <w:szCs w:val="24"/>
          <w:shd w:val="clear" w:color="auto" w:fill="FFFFFF"/>
        </w:rPr>
        <w:t xml:space="preserve">fishery </w:t>
      </w:r>
      <w:r w:rsidR="00013F65">
        <w:rPr>
          <w:rFonts w:ascii="Times New Roman" w:hAnsi="Times New Roman" w:cs="Times New Roman"/>
          <w:color w:val="000000"/>
          <w:sz w:val="24"/>
          <w:szCs w:val="24"/>
          <w:shd w:val="clear" w:color="auto" w:fill="FFFFFF"/>
        </w:rPr>
        <w:t>resources and the environment.</w:t>
      </w:r>
      <w:r>
        <w:rPr>
          <w:rFonts w:ascii="Times New Roman" w:hAnsi="Times New Roman" w:cs="Times New Roman"/>
          <w:color w:val="000000"/>
          <w:sz w:val="24"/>
          <w:szCs w:val="24"/>
          <w:shd w:val="clear" w:color="auto" w:fill="FFFFFF"/>
        </w:rPr>
        <w:t xml:space="preserve"> </w:t>
      </w:r>
    </w:p>
    <w:p w14:paraId="66CA680D" w14:textId="53F52736" w:rsidR="00A40048" w:rsidRDefault="00486755">
      <w:pPr>
        <w:autoSpaceDE w:val="0"/>
        <w:autoSpaceDN w:val="0"/>
        <w:adjustRightInd w:val="0"/>
        <w:spacing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Although management is primarily in the hands of the </w:t>
      </w:r>
      <w:r w:rsidR="005F548F">
        <w:rPr>
          <w:rFonts w:ascii="Times New Roman" w:hAnsi="Times New Roman" w:cs="Times New Roman"/>
          <w:color w:val="000000"/>
          <w:sz w:val="24"/>
          <w:szCs w:val="24"/>
          <w:shd w:val="clear" w:color="auto" w:fill="FFFFFF"/>
        </w:rPr>
        <w:t>government</w:t>
      </w:r>
      <w:r>
        <w:rPr>
          <w:rFonts w:ascii="Times New Roman" w:hAnsi="Times New Roman" w:cs="Times New Roman"/>
          <w:color w:val="000000"/>
          <w:sz w:val="24"/>
          <w:szCs w:val="24"/>
          <w:shd w:val="clear" w:color="auto" w:fill="FFFFFF"/>
        </w:rPr>
        <w:t>,</w:t>
      </w:r>
      <w:r w:rsidR="00E2008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the law, in Article 9(2), acknowledges that “</w:t>
      </w:r>
      <w:r w:rsidR="00E20084">
        <w:rPr>
          <w:rFonts w:ascii="Times New Roman" w:hAnsi="Times New Roman" w:cs="Times New Roman"/>
          <w:color w:val="000000"/>
          <w:sz w:val="24"/>
          <w:szCs w:val="24"/>
          <w:shd w:val="clear" w:color="auto" w:fill="FFFFFF"/>
        </w:rPr>
        <w:t>f</w:t>
      </w:r>
      <w:r w:rsidR="00E20084" w:rsidRPr="00E20084">
        <w:rPr>
          <w:rFonts w:ascii="Times New Roman" w:hAnsi="Times New Roman" w:cs="Times New Roman"/>
          <w:color w:val="000000"/>
          <w:sz w:val="24"/>
          <w:szCs w:val="24"/>
          <w:shd w:val="clear" w:color="auto" w:fill="FFFFFF"/>
        </w:rPr>
        <w:t>isheries management must consider customary law and local wisdom</w:t>
      </w:r>
      <w:r>
        <w:rPr>
          <w:rFonts w:ascii="Times New Roman" w:hAnsi="Times New Roman" w:cs="Times New Roman"/>
          <w:color w:val="000000"/>
          <w:sz w:val="24"/>
          <w:szCs w:val="24"/>
          <w:shd w:val="clear" w:color="auto" w:fill="FFFFFF"/>
        </w:rPr>
        <w:t>,</w:t>
      </w:r>
      <w:r w:rsidR="00E20084" w:rsidRPr="00E20084">
        <w:rPr>
          <w:rFonts w:ascii="Times New Roman" w:hAnsi="Times New Roman" w:cs="Times New Roman"/>
          <w:color w:val="000000"/>
          <w:sz w:val="24"/>
          <w:szCs w:val="24"/>
          <w:shd w:val="clear" w:color="auto" w:fill="FFFFFF"/>
        </w:rPr>
        <w:t xml:space="preserve"> and pay attention to community participation</w:t>
      </w:r>
      <w:r>
        <w:rPr>
          <w:rFonts w:ascii="Times New Roman" w:hAnsi="Times New Roman" w:cs="Times New Roman"/>
          <w:color w:val="000000"/>
          <w:sz w:val="24"/>
          <w:szCs w:val="24"/>
          <w:shd w:val="clear" w:color="auto" w:fill="FFFFFF"/>
        </w:rPr>
        <w:t xml:space="preserve">.” Further, </w:t>
      </w:r>
      <w:r w:rsidR="005D658E">
        <w:rPr>
          <w:rFonts w:ascii="Times New Roman" w:hAnsi="Times New Roman" w:cs="Times New Roman"/>
          <w:color w:val="000000"/>
          <w:sz w:val="24"/>
          <w:szCs w:val="24"/>
          <w:shd w:val="clear" w:color="auto" w:fill="FFFFFF"/>
        </w:rPr>
        <w:t xml:space="preserve">Article 61(1) </w:t>
      </w:r>
      <w:r>
        <w:rPr>
          <w:rFonts w:ascii="Times New Roman" w:hAnsi="Times New Roman" w:cs="Times New Roman"/>
          <w:color w:val="000000"/>
          <w:sz w:val="24"/>
          <w:szCs w:val="24"/>
          <w:shd w:val="clear" w:color="auto" w:fill="FFFFFF"/>
        </w:rPr>
        <w:t>states that “s</w:t>
      </w:r>
      <w:r w:rsidR="005D658E" w:rsidRPr="005D658E">
        <w:rPr>
          <w:rFonts w:ascii="Times New Roman" w:hAnsi="Times New Roman" w:cs="Times New Roman"/>
          <w:color w:val="000000"/>
          <w:sz w:val="24"/>
          <w:szCs w:val="24"/>
          <w:shd w:val="clear" w:color="auto" w:fill="FFFFFF"/>
        </w:rPr>
        <w:t>mall fisher</w:t>
      </w:r>
      <w:r w:rsidR="005D658E">
        <w:rPr>
          <w:rFonts w:ascii="Times New Roman" w:hAnsi="Times New Roman" w:cs="Times New Roman"/>
          <w:color w:val="000000"/>
          <w:sz w:val="24"/>
          <w:szCs w:val="24"/>
          <w:shd w:val="clear" w:color="auto" w:fill="FFFFFF"/>
        </w:rPr>
        <w:t>s</w:t>
      </w:r>
      <w:r w:rsidR="005D658E" w:rsidRPr="005D658E">
        <w:rPr>
          <w:rFonts w:ascii="Times New Roman" w:hAnsi="Times New Roman" w:cs="Times New Roman"/>
          <w:color w:val="000000"/>
          <w:sz w:val="24"/>
          <w:szCs w:val="24"/>
          <w:shd w:val="clear" w:color="auto" w:fill="FFFFFF"/>
        </w:rPr>
        <w:t xml:space="preserve"> are free to catch fish in the entire fisheries management area of the Republic of Indonesia</w:t>
      </w:r>
      <w:r w:rsidR="005D658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r w:rsidR="00CA3A6C">
        <w:rPr>
          <w:rFonts w:ascii="Times New Roman" w:hAnsi="Times New Roman" w:cs="Times New Roman"/>
          <w:color w:val="000000"/>
          <w:sz w:val="24"/>
          <w:szCs w:val="24"/>
          <w:shd w:val="clear" w:color="auto" w:fill="FFFFFF"/>
        </w:rPr>
        <w:t xml:space="preserve"> </w:t>
      </w:r>
      <w:r w:rsidR="00537B49">
        <w:rPr>
          <w:rFonts w:ascii="Times New Roman" w:hAnsi="Times New Roman" w:cs="Times New Roman"/>
          <w:color w:val="000000"/>
          <w:sz w:val="24"/>
          <w:szCs w:val="24"/>
          <w:shd w:val="clear" w:color="auto" w:fill="FFFFFF"/>
        </w:rPr>
        <w:t>Small-scale</w:t>
      </w:r>
      <w:r w:rsidR="00CA3A6C">
        <w:rPr>
          <w:rFonts w:ascii="Times New Roman" w:hAnsi="Times New Roman" w:cs="Times New Roman"/>
          <w:color w:val="000000"/>
          <w:sz w:val="24"/>
          <w:szCs w:val="24"/>
          <w:shd w:val="clear" w:color="auto" w:fill="FFFFFF"/>
        </w:rPr>
        <w:t xml:space="preserve"> fishers and </w:t>
      </w:r>
      <w:r>
        <w:rPr>
          <w:rFonts w:ascii="Times New Roman" w:hAnsi="Times New Roman" w:cs="Times New Roman"/>
          <w:color w:val="000000"/>
          <w:sz w:val="24"/>
          <w:szCs w:val="24"/>
          <w:shd w:val="clear" w:color="auto" w:fill="FFFFFF"/>
        </w:rPr>
        <w:t xml:space="preserve">fish </w:t>
      </w:r>
      <w:r w:rsidR="00CA3A6C">
        <w:rPr>
          <w:rFonts w:ascii="Times New Roman" w:hAnsi="Times New Roman" w:cs="Times New Roman"/>
          <w:color w:val="000000"/>
          <w:sz w:val="24"/>
          <w:szCs w:val="24"/>
          <w:shd w:val="clear" w:color="auto" w:fill="FFFFFF"/>
        </w:rPr>
        <w:t>farmer</w:t>
      </w:r>
      <w:r w:rsidR="00AA239F">
        <w:rPr>
          <w:rFonts w:ascii="Times New Roman" w:hAnsi="Times New Roman" w:cs="Times New Roman"/>
          <w:color w:val="000000"/>
          <w:sz w:val="24"/>
          <w:szCs w:val="24"/>
          <w:shd w:val="clear" w:color="auto" w:fill="FFFFFF"/>
        </w:rPr>
        <w:t>s</w:t>
      </w:r>
      <w:r w:rsidR="00CA3A6C">
        <w:rPr>
          <w:rFonts w:ascii="Times New Roman" w:hAnsi="Times New Roman" w:cs="Times New Roman"/>
          <w:color w:val="000000"/>
          <w:sz w:val="24"/>
          <w:szCs w:val="24"/>
          <w:shd w:val="clear" w:color="auto" w:fill="FFFFFF"/>
        </w:rPr>
        <w:t xml:space="preserve"> are also exempted from registration fee</w:t>
      </w:r>
      <w:r>
        <w:rPr>
          <w:rFonts w:ascii="Times New Roman" w:hAnsi="Times New Roman" w:cs="Times New Roman"/>
          <w:color w:val="000000"/>
          <w:sz w:val="24"/>
          <w:szCs w:val="24"/>
          <w:shd w:val="clear" w:color="auto" w:fill="FFFFFF"/>
        </w:rPr>
        <w:t>s</w:t>
      </w:r>
      <w:r w:rsidR="00CA3A6C">
        <w:rPr>
          <w:rFonts w:ascii="Times New Roman" w:hAnsi="Times New Roman" w:cs="Times New Roman"/>
          <w:color w:val="000000"/>
          <w:sz w:val="24"/>
          <w:szCs w:val="24"/>
          <w:shd w:val="clear" w:color="auto" w:fill="FFFFFF"/>
        </w:rPr>
        <w:t xml:space="preserve"> and other </w:t>
      </w:r>
      <w:r>
        <w:rPr>
          <w:rFonts w:ascii="Times New Roman" w:hAnsi="Times New Roman" w:cs="Times New Roman"/>
          <w:color w:val="000000"/>
          <w:sz w:val="24"/>
          <w:szCs w:val="24"/>
          <w:shd w:val="clear" w:color="auto" w:fill="FFFFFF"/>
        </w:rPr>
        <w:t>charges</w:t>
      </w:r>
      <w:r w:rsidR="00CA3A6C">
        <w:rPr>
          <w:rFonts w:ascii="Times New Roman" w:hAnsi="Times New Roman" w:cs="Times New Roman"/>
          <w:color w:val="000000"/>
          <w:sz w:val="24"/>
          <w:szCs w:val="24"/>
          <w:shd w:val="clear" w:color="auto" w:fill="FFFFFF"/>
        </w:rPr>
        <w:t xml:space="preserve">. </w:t>
      </w:r>
      <w:r w:rsidR="0028639F">
        <w:rPr>
          <w:rFonts w:ascii="Times New Roman" w:hAnsi="Times New Roman" w:cs="Times New Roman"/>
          <w:color w:val="000000"/>
          <w:sz w:val="24"/>
          <w:szCs w:val="24"/>
          <w:shd w:val="clear" w:color="auto" w:fill="FFFFFF"/>
        </w:rPr>
        <w:t xml:space="preserve">The law also obliges the </w:t>
      </w:r>
      <w:r w:rsidR="00EA5715">
        <w:rPr>
          <w:rFonts w:ascii="Times New Roman" w:hAnsi="Times New Roman" w:cs="Times New Roman"/>
          <w:color w:val="000000"/>
          <w:sz w:val="24"/>
          <w:szCs w:val="24"/>
          <w:shd w:val="clear" w:color="auto" w:fill="FFFFFF"/>
        </w:rPr>
        <w:t xml:space="preserve">government of to empower fishers and </w:t>
      </w:r>
      <w:r w:rsidR="0028639F">
        <w:rPr>
          <w:rFonts w:ascii="Times New Roman" w:hAnsi="Times New Roman" w:cs="Times New Roman"/>
          <w:color w:val="000000"/>
          <w:sz w:val="24"/>
          <w:szCs w:val="24"/>
          <w:shd w:val="clear" w:color="auto" w:fill="FFFFFF"/>
        </w:rPr>
        <w:t xml:space="preserve">fish </w:t>
      </w:r>
      <w:r w:rsidR="00EA5715">
        <w:rPr>
          <w:rFonts w:ascii="Times New Roman" w:hAnsi="Times New Roman" w:cs="Times New Roman"/>
          <w:color w:val="000000"/>
          <w:sz w:val="24"/>
          <w:szCs w:val="24"/>
          <w:shd w:val="clear" w:color="auto" w:fill="FFFFFF"/>
        </w:rPr>
        <w:t>farmers</w:t>
      </w:r>
      <w:r w:rsidR="0028639F">
        <w:rPr>
          <w:rFonts w:ascii="Times New Roman" w:hAnsi="Times New Roman" w:cs="Times New Roman"/>
          <w:color w:val="000000"/>
          <w:sz w:val="24"/>
          <w:szCs w:val="24"/>
          <w:shd w:val="clear" w:color="auto" w:fill="FFFFFF"/>
        </w:rPr>
        <w:t xml:space="preserve"> with </w:t>
      </w:r>
      <w:r w:rsidR="00EA5715">
        <w:rPr>
          <w:rFonts w:ascii="Times New Roman" w:hAnsi="Times New Roman" w:cs="Times New Roman"/>
          <w:color w:val="000000"/>
          <w:sz w:val="24"/>
          <w:szCs w:val="24"/>
          <w:shd w:val="clear" w:color="auto" w:fill="FFFFFF"/>
        </w:rPr>
        <w:t xml:space="preserve">credit </w:t>
      </w:r>
      <w:r w:rsidR="00336E30">
        <w:rPr>
          <w:rFonts w:ascii="Times New Roman" w:hAnsi="Times New Roman" w:cs="Times New Roman"/>
          <w:color w:val="000000"/>
          <w:sz w:val="24"/>
          <w:szCs w:val="24"/>
          <w:shd w:val="clear" w:color="auto" w:fill="FFFFFF"/>
        </w:rPr>
        <w:t>scheme</w:t>
      </w:r>
      <w:r w:rsidR="0028639F">
        <w:rPr>
          <w:rFonts w:ascii="Times New Roman" w:hAnsi="Times New Roman" w:cs="Times New Roman"/>
          <w:color w:val="000000"/>
          <w:sz w:val="24"/>
          <w:szCs w:val="24"/>
          <w:shd w:val="clear" w:color="auto" w:fill="FFFFFF"/>
        </w:rPr>
        <w:t>s</w:t>
      </w:r>
      <w:r w:rsidR="00EA5715">
        <w:rPr>
          <w:rFonts w:ascii="Times New Roman" w:hAnsi="Times New Roman" w:cs="Times New Roman"/>
          <w:color w:val="000000"/>
          <w:sz w:val="24"/>
          <w:szCs w:val="24"/>
          <w:shd w:val="clear" w:color="auto" w:fill="FFFFFF"/>
        </w:rPr>
        <w:t xml:space="preserve">, training and extension services, and </w:t>
      </w:r>
      <w:r w:rsidR="0028639F">
        <w:rPr>
          <w:rFonts w:ascii="Times New Roman" w:hAnsi="Times New Roman" w:cs="Times New Roman"/>
          <w:color w:val="000000"/>
          <w:sz w:val="24"/>
          <w:szCs w:val="24"/>
          <w:shd w:val="clear" w:color="auto" w:fill="FFFFFF"/>
        </w:rPr>
        <w:t xml:space="preserve">strengthening of </w:t>
      </w:r>
      <w:r w:rsidR="00EA5715">
        <w:rPr>
          <w:rFonts w:ascii="Times New Roman" w:hAnsi="Times New Roman" w:cs="Times New Roman"/>
          <w:color w:val="000000"/>
          <w:sz w:val="24"/>
          <w:szCs w:val="24"/>
          <w:shd w:val="clear" w:color="auto" w:fill="FFFFFF"/>
        </w:rPr>
        <w:t>associations and cooperative</w:t>
      </w:r>
      <w:r w:rsidR="0028639F">
        <w:rPr>
          <w:rFonts w:ascii="Times New Roman" w:hAnsi="Times New Roman" w:cs="Times New Roman"/>
          <w:color w:val="000000"/>
          <w:sz w:val="24"/>
          <w:szCs w:val="24"/>
          <w:shd w:val="clear" w:color="auto" w:fill="FFFFFF"/>
        </w:rPr>
        <w:t>.</w:t>
      </w:r>
      <w:r w:rsidR="00D10F93">
        <w:rPr>
          <w:rFonts w:ascii="Times New Roman" w:hAnsi="Times New Roman" w:cs="Times New Roman"/>
          <w:color w:val="000000"/>
          <w:sz w:val="24"/>
          <w:szCs w:val="24"/>
          <w:shd w:val="clear" w:color="auto" w:fill="FFFFFF"/>
        </w:rPr>
        <w:t xml:space="preserve"> </w:t>
      </w:r>
    </w:p>
    <w:p w14:paraId="7E06AB7C" w14:textId="5B74748F" w:rsidR="00032229" w:rsidRDefault="0028639F" w:rsidP="00A71CFD">
      <w:pPr>
        <w:autoSpaceDE w:val="0"/>
        <w:autoSpaceDN w:val="0"/>
        <w:adjustRightInd w:val="0"/>
        <w:spacing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 summar</w:t>
      </w:r>
      <w:r w:rsidR="00B12254">
        <w:rPr>
          <w:rFonts w:ascii="Times New Roman" w:hAnsi="Times New Roman" w:cs="Times New Roman"/>
          <w:color w:val="000000"/>
          <w:sz w:val="24"/>
          <w:szCs w:val="24"/>
          <w:shd w:val="clear" w:color="auto" w:fill="FFFFFF"/>
        </w:rPr>
        <w:t>ize</w:t>
      </w:r>
      <w:r w:rsidR="00A40048">
        <w:rPr>
          <w:rFonts w:ascii="Times New Roman" w:hAnsi="Times New Roman" w:cs="Times New Roman"/>
          <w:color w:val="000000"/>
          <w:sz w:val="24"/>
          <w:szCs w:val="24"/>
          <w:shd w:val="clear" w:color="auto" w:fill="FFFFFF"/>
        </w:rPr>
        <w:t xml:space="preserve">, </w:t>
      </w:r>
      <w:r w:rsidR="00C9412B">
        <w:rPr>
          <w:rFonts w:ascii="Times New Roman" w:hAnsi="Times New Roman" w:cs="Times New Roman"/>
          <w:color w:val="000000"/>
          <w:sz w:val="24"/>
          <w:szCs w:val="24"/>
          <w:shd w:val="clear" w:color="auto" w:fill="FFFFFF"/>
        </w:rPr>
        <w:t>we can</w:t>
      </w:r>
      <w:r w:rsidR="00B54D83">
        <w:rPr>
          <w:rFonts w:ascii="Times New Roman" w:hAnsi="Times New Roman" w:cs="Times New Roman"/>
          <w:color w:val="000000"/>
          <w:sz w:val="24"/>
          <w:szCs w:val="24"/>
          <w:shd w:val="clear" w:color="auto" w:fill="FFFFFF"/>
        </w:rPr>
        <w:t xml:space="preserve"> to say </w:t>
      </w:r>
      <w:r w:rsidR="007E23A2">
        <w:rPr>
          <w:rFonts w:ascii="Times New Roman" w:hAnsi="Times New Roman" w:cs="Times New Roman"/>
          <w:color w:val="000000"/>
          <w:sz w:val="24"/>
          <w:szCs w:val="24"/>
          <w:shd w:val="clear" w:color="auto" w:fill="FFFFFF"/>
        </w:rPr>
        <w:t>that</w:t>
      </w:r>
      <w:r>
        <w:rPr>
          <w:rFonts w:ascii="Times New Roman" w:hAnsi="Times New Roman" w:cs="Times New Roman"/>
          <w:color w:val="000000"/>
          <w:sz w:val="24"/>
          <w:szCs w:val="24"/>
          <w:shd w:val="clear" w:color="auto" w:fill="FFFFFF"/>
        </w:rPr>
        <w:t xml:space="preserve"> the legal framework for</w:t>
      </w:r>
      <w:r w:rsidR="007E23A2">
        <w:rPr>
          <w:rFonts w:ascii="Times New Roman" w:hAnsi="Times New Roman" w:cs="Times New Roman"/>
          <w:color w:val="000000"/>
          <w:sz w:val="24"/>
          <w:szCs w:val="24"/>
          <w:shd w:val="clear" w:color="auto" w:fill="FFFFFF"/>
        </w:rPr>
        <w:t xml:space="preserve"> marine</w:t>
      </w:r>
      <w:r>
        <w:rPr>
          <w:rFonts w:ascii="Times New Roman" w:hAnsi="Times New Roman" w:cs="Times New Roman"/>
          <w:color w:val="000000"/>
          <w:sz w:val="24"/>
          <w:szCs w:val="24"/>
          <w:shd w:val="clear" w:color="auto" w:fill="FFFFFF"/>
        </w:rPr>
        <w:t xml:space="preserve"> and </w:t>
      </w:r>
      <w:r w:rsidR="007E23A2">
        <w:rPr>
          <w:rFonts w:ascii="Times New Roman" w:hAnsi="Times New Roman" w:cs="Times New Roman"/>
          <w:color w:val="000000"/>
          <w:sz w:val="24"/>
          <w:szCs w:val="24"/>
          <w:shd w:val="clear" w:color="auto" w:fill="FFFFFF"/>
        </w:rPr>
        <w:t>coastal tenure</w:t>
      </w:r>
      <w:r w:rsidR="0072095A">
        <w:rPr>
          <w:rFonts w:ascii="Times New Roman" w:hAnsi="Times New Roman" w:cs="Times New Roman"/>
          <w:color w:val="000000"/>
          <w:sz w:val="24"/>
          <w:szCs w:val="24"/>
          <w:shd w:val="clear" w:color="auto" w:fill="FFFFFF"/>
        </w:rPr>
        <w:t xml:space="preserve"> </w:t>
      </w:r>
      <w:r w:rsidR="007E23A2">
        <w:rPr>
          <w:rFonts w:ascii="Times New Roman" w:hAnsi="Times New Roman" w:cs="Times New Roman"/>
          <w:color w:val="000000"/>
          <w:sz w:val="24"/>
          <w:szCs w:val="24"/>
          <w:shd w:val="clear" w:color="auto" w:fill="FFFFFF"/>
        </w:rPr>
        <w:t>in Indonesi</w:t>
      </w:r>
      <w:r>
        <w:rPr>
          <w:rFonts w:ascii="Times New Roman" w:hAnsi="Times New Roman" w:cs="Times New Roman"/>
          <w:color w:val="000000"/>
          <w:sz w:val="24"/>
          <w:szCs w:val="24"/>
          <w:shd w:val="clear" w:color="auto" w:fill="FFFFFF"/>
        </w:rPr>
        <w:t>a</w:t>
      </w:r>
      <w:r w:rsidR="00C9412B">
        <w:rPr>
          <w:rFonts w:ascii="Times New Roman" w:hAnsi="Times New Roman" w:cs="Times New Roman"/>
          <w:color w:val="000000"/>
          <w:sz w:val="24"/>
          <w:szCs w:val="24"/>
          <w:shd w:val="clear" w:color="auto" w:fill="FFFFFF"/>
        </w:rPr>
        <w:t xml:space="preserve"> is character</w:t>
      </w:r>
      <w:r w:rsidR="00B12254">
        <w:rPr>
          <w:rFonts w:ascii="Times New Roman" w:hAnsi="Times New Roman" w:cs="Times New Roman"/>
          <w:color w:val="000000"/>
          <w:sz w:val="24"/>
          <w:szCs w:val="24"/>
          <w:shd w:val="clear" w:color="auto" w:fill="FFFFFF"/>
        </w:rPr>
        <w:t>ise</w:t>
      </w:r>
      <w:r w:rsidR="00C9412B">
        <w:rPr>
          <w:rFonts w:ascii="Times New Roman" w:hAnsi="Times New Roman" w:cs="Times New Roman"/>
          <w:color w:val="000000"/>
          <w:sz w:val="24"/>
          <w:szCs w:val="24"/>
          <w:shd w:val="clear" w:color="auto" w:fill="FFFFFF"/>
        </w:rPr>
        <w:t>d by</w:t>
      </w:r>
      <w:r w:rsidR="007E23A2">
        <w:rPr>
          <w:rFonts w:ascii="Times New Roman" w:hAnsi="Times New Roman" w:cs="Times New Roman"/>
          <w:color w:val="000000"/>
          <w:sz w:val="24"/>
          <w:szCs w:val="24"/>
          <w:shd w:val="clear" w:color="auto" w:fill="FFFFFF"/>
        </w:rPr>
        <w:t xml:space="preserve"> strong government control with some accommodations </w:t>
      </w:r>
      <w:r>
        <w:rPr>
          <w:rFonts w:ascii="Times New Roman" w:hAnsi="Times New Roman" w:cs="Times New Roman"/>
          <w:color w:val="000000"/>
          <w:sz w:val="24"/>
          <w:szCs w:val="24"/>
          <w:shd w:val="clear" w:color="auto" w:fill="FFFFFF"/>
        </w:rPr>
        <w:t xml:space="preserve">of </w:t>
      </w:r>
      <w:r w:rsidR="007E23A2">
        <w:rPr>
          <w:rFonts w:ascii="Times New Roman" w:hAnsi="Times New Roman" w:cs="Times New Roman"/>
          <w:color w:val="000000"/>
          <w:sz w:val="24"/>
          <w:szCs w:val="24"/>
          <w:shd w:val="clear" w:color="auto" w:fill="FFFFFF"/>
        </w:rPr>
        <w:t xml:space="preserve">the rights of traditional </w:t>
      </w:r>
      <w:r>
        <w:rPr>
          <w:rFonts w:ascii="Times New Roman" w:hAnsi="Times New Roman" w:cs="Times New Roman"/>
          <w:color w:val="000000"/>
          <w:sz w:val="24"/>
          <w:szCs w:val="24"/>
          <w:shd w:val="clear" w:color="auto" w:fill="FFFFFF"/>
        </w:rPr>
        <w:t xml:space="preserve">coastal </w:t>
      </w:r>
      <w:r w:rsidR="007E23A2">
        <w:rPr>
          <w:rFonts w:ascii="Times New Roman" w:hAnsi="Times New Roman" w:cs="Times New Roman"/>
          <w:color w:val="000000"/>
          <w:sz w:val="24"/>
          <w:szCs w:val="24"/>
          <w:shd w:val="clear" w:color="auto" w:fill="FFFFFF"/>
        </w:rPr>
        <w:t>communities</w:t>
      </w:r>
      <w:r>
        <w:rPr>
          <w:rFonts w:ascii="Times New Roman" w:hAnsi="Times New Roman" w:cs="Times New Roman"/>
          <w:color w:val="000000"/>
          <w:sz w:val="24"/>
          <w:szCs w:val="24"/>
          <w:shd w:val="clear" w:color="auto" w:fill="FFFFFF"/>
        </w:rPr>
        <w:t xml:space="preserve"> and basic support services for</w:t>
      </w:r>
      <w:r w:rsidR="000C24BB">
        <w:rPr>
          <w:rFonts w:ascii="Times New Roman" w:hAnsi="Times New Roman" w:cs="Times New Roman"/>
          <w:color w:val="000000"/>
          <w:sz w:val="24"/>
          <w:szCs w:val="24"/>
          <w:shd w:val="clear" w:color="auto" w:fill="FFFFFF"/>
        </w:rPr>
        <w:t xml:space="preserve"> small</w:t>
      </w:r>
      <w:r>
        <w:rPr>
          <w:rFonts w:ascii="Times New Roman" w:hAnsi="Times New Roman" w:cs="Times New Roman"/>
          <w:color w:val="000000"/>
          <w:sz w:val="24"/>
          <w:szCs w:val="24"/>
          <w:shd w:val="clear" w:color="auto" w:fill="FFFFFF"/>
        </w:rPr>
        <w:t>-scale fisheries and aquaculture</w:t>
      </w:r>
      <w:r w:rsidR="007E23A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How </w:t>
      </w:r>
      <w:r w:rsidR="007B0B38">
        <w:rPr>
          <w:rFonts w:ascii="Times New Roman" w:hAnsi="Times New Roman" w:cs="Times New Roman"/>
          <w:color w:val="000000"/>
          <w:sz w:val="24"/>
          <w:szCs w:val="24"/>
          <w:shd w:val="clear" w:color="auto" w:fill="FFFFFF"/>
        </w:rPr>
        <w:t>this legal</w:t>
      </w:r>
      <w:r w:rsidR="0048287E">
        <w:rPr>
          <w:rFonts w:ascii="Times New Roman" w:hAnsi="Times New Roman" w:cs="Times New Roman"/>
          <w:color w:val="000000"/>
          <w:sz w:val="24"/>
          <w:szCs w:val="24"/>
          <w:shd w:val="clear" w:color="auto" w:fill="FFFFFF"/>
        </w:rPr>
        <w:t xml:space="preserve"> framework </w:t>
      </w:r>
      <w:r>
        <w:rPr>
          <w:rFonts w:ascii="Times New Roman" w:hAnsi="Times New Roman" w:cs="Times New Roman"/>
          <w:color w:val="000000"/>
          <w:sz w:val="24"/>
          <w:szCs w:val="24"/>
          <w:shd w:val="clear" w:color="auto" w:fill="FFFFFF"/>
        </w:rPr>
        <w:t>functions in practice will be di</w:t>
      </w:r>
      <w:r w:rsidR="0048287E">
        <w:rPr>
          <w:rFonts w:ascii="Times New Roman" w:hAnsi="Times New Roman" w:cs="Times New Roman"/>
          <w:color w:val="000000"/>
          <w:sz w:val="24"/>
          <w:szCs w:val="24"/>
          <w:shd w:val="clear" w:color="auto" w:fill="FFFFFF"/>
        </w:rPr>
        <w:t>scuss</w:t>
      </w:r>
      <w:r>
        <w:rPr>
          <w:rFonts w:ascii="Times New Roman" w:hAnsi="Times New Roman" w:cs="Times New Roman"/>
          <w:color w:val="000000"/>
          <w:sz w:val="24"/>
          <w:szCs w:val="24"/>
          <w:shd w:val="clear" w:color="auto" w:fill="FFFFFF"/>
        </w:rPr>
        <w:t>ed</w:t>
      </w:r>
      <w:r w:rsidR="0048287E">
        <w:rPr>
          <w:rFonts w:ascii="Times New Roman" w:hAnsi="Times New Roman" w:cs="Times New Roman"/>
          <w:color w:val="000000"/>
          <w:sz w:val="24"/>
          <w:szCs w:val="24"/>
          <w:shd w:val="clear" w:color="auto" w:fill="FFFFFF"/>
        </w:rPr>
        <w:t xml:space="preserve"> in the </w:t>
      </w:r>
      <w:r>
        <w:rPr>
          <w:rFonts w:ascii="Times New Roman" w:hAnsi="Times New Roman" w:cs="Times New Roman"/>
          <w:color w:val="000000"/>
          <w:sz w:val="24"/>
          <w:szCs w:val="24"/>
          <w:shd w:val="clear" w:color="auto" w:fill="FFFFFF"/>
        </w:rPr>
        <w:t>ensuing</w:t>
      </w:r>
      <w:r w:rsidR="0048287E">
        <w:rPr>
          <w:rFonts w:ascii="Times New Roman" w:hAnsi="Times New Roman" w:cs="Times New Roman"/>
          <w:color w:val="000000"/>
          <w:sz w:val="24"/>
          <w:szCs w:val="24"/>
          <w:shd w:val="clear" w:color="auto" w:fill="FFFFFF"/>
        </w:rPr>
        <w:t xml:space="preserve"> sections.</w:t>
      </w:r>
    </w:p>
    <w:p w14:paraId="60EDC269" w14:textId="2E944AE5" w:rsidR="00553D6F" w:rsidRDefault="00F5365D" w:rsidP="006B190A">
      <w:pPr>
        <w:autoSpaceDE w:val="0"/>
        <w:autoSpaceDN w:val="0"/>
        <w:adjustRightInd w:val="0"/>
        <w:spacing w:after="240" w:line="240" w:lineRule="auto"/>
        <w:rPr>
          <w:rFonts w:ascii="Times New Roman" w:hAnsi="Times New Roman"/>
          <w:sz w:val="24"/>
          <w:szCs w:val="24"/>
        </w:rPr>
      </w:pPr>
      <w:r>
        <w:rPr>
          <w:rFonts w:ascii="Times New Roman" w:hAnsi="Times New Roman"/>
          <w:b/>
          <w:sz w:val="24"/>
          <w:szCs w:val="24"/>
        </w:rPr>
        <w:t>Tenure</w:t>
      </w:r>
      <w:r w:rsidR="0028639F">
        <w:rPr>
          <w:rFonts w:ascii="Times New Roman" w:hAnsi="Times New Roman"/>
          <w:b/>
          <w:sz w:val="24"/>
          <w:szCs w:val="24"/>
        </w:rPr>
        <w:t xml:space="preserve"> rights</w:t>
      </w:r>
      <w:r>
        <w:rPr>
          <w:rFonts w:ascii="Times New Roman" w:hAnsi="Times New Roman"/>
          <w:b/>
          <w:sz w:val="24"/>
          <w:szCs w:val="24"/>
        </w:rPr>
        <w:t xml:space="preserve"> of fishing communities</w:t>
      </w:r>
      <w:r w:rsidR="0028639F">
        <w:rPr>
          <w:rFonts w:ascii="Times New Roman" w:hAnsi="Times New Roman"/>
          <w:b/>
          <w:sz w:val="24"/>
          <w:szCs w:val="24"/>
        </w:rPr>
        <w:t xml:space="preserve"> in practice </w:t>
      </w:r>
    </w:p>
    <w:p w14:paraId="6FBAF72C" w14:textId="04AAC7BD" w:rsidR="004A098C" w:rsidRDefault="00A1008E" w:rsidP="00210398">
      <w:pPr>
        <w:autoSpaceDE w:val="0"/>
        <w:autoSpaceDN w:val="0"/>
        <w:adjustRightInd w:val="0"/>
        <w:spacing w:after="0" w:line="240" w:lineRule="auto"/>
        <w:rPr>
          <w:rFonts w:ascii="Times New Roman" w:hAnsi="Times New Roman"/>
          <w:b/>
          <w:sz w:val="24"/>
          <w:szCs w:val="24"/>
        </w:rPr>
      </w:pPr>
      <w:r w:rsidRPr="00DE7062">
        <w:rPr>
          <w:rFonts w:ascii="Times New Roman" w:hAnsi="Times New Roman"/>
          <w:b/>
          <w:sz w:val="24"/>
          <w:szCs w:val="24"/>
        </w:rPr>
        <w:lastRenderedPageBreak/>
        <w:t>Community-based coastal/fisheries management</w:t>
      </w:r>
      <w:r w:rsidR="004A098C">
        <w:rPr>
          <w:rFonts w:ascii="Times New Roman" w:hAnsi="Times New Roman"/>
          <w:b/>
          <w:sz w:val="24"/>
          <w:szCs w:val="24"/>
        </w:rPr>
        <w:t xml:space="preserve">: Understanding local/traditional marine tenure and </w:t>
      </w:r>
      <w:r w:rsidR="00F5365D">
        <w:rPr>
          <w:rFonts w:ascii="Times New Roman" w:hAnsi="Times New Roman"/>
          <w:b/>
          <w:sz w:val="24"/>
          <w:szCs w:val="24"/>
        </w:rPr>
        <w:t xml:space="preserve">fishing </w:t>
      </w:r>
      <w:r w:rsidR="004A098C">
        <w:rPr>
          <w:rFonts w:ascii="Times New Roman" w:hAnsi="Times New Roman"/>
          <w:b/>
          <w:sz w:val="24"/>
          <w:szCs w:val="24"/>
        </w:rPr>
        <w:t>right</w:t>
      </w:r>
      <w:r w:rsidR="00F5365D">
        <w:rPr>
          <w:rFonts w:ascii="Times New Roman" w:hAnsi="Times New Roman"/>
          <w:b/>
          <w:sz w:val="24"/>
          <w:szCs w:val="24"/>
        </w:rPr>
        <w:t>s</w:t>
      </w:r>
    </w:p>
    <w:p w14:paraId="72A937AF" w14:textId="77777777" w:rsidR="00AC4920" w:rsidRDefault="00AC4920" w:rsidP="00210398">
      <w:pPr>
        <w:autoSpaceDE w:val="0"/>
        <w:autoSpaceDN w:val="0"/>
        <w:adjustRightInd w:val="0"/>
        <w:spacing w:after="0" w:line="240" w:lineRule="auto"/>
        <w:rPr>
          <w:rFonts w:ascii="Times New Roman" w:hAnsi="Times New Roman"/>
          <w:b/>
          <w:sz w:val="24"/>
          <w:szCs w:val="24"/>
        </w:rPr>
      </w:pPr>
    </w:p>
    <w:p w14:paraId="60CA3992" w14:textId="49536D6C" w:rsidR="00AC4920" w:rsidRPr="00AC4920" w:rsidRDefault="00AC4920" w:rsidP="00516306">
      <w:pPr>
        <w:autoSpaceDE w:val="0"/>
        <w:autoSpaceDN w:val="0"/>
        <w:adjustRightInd w:val="0"/>
        <w:spacing w:after="240" w:line="360" w:lineRule="auto"/>
        <w:jc w:val="both"/>
        <w:rPr>
          <w:rFonts w:ascii="Times New Roman" w:hAnsi="Times New Roman"/>
          <w:sz w:val="24"/>
          <w:szCs w:val="24"/>
        </w:rPr>
      </w:pPr>
      <w:r w:rsidRPr="00AC4920">
        <w:rPr>
          <w:rFonts w:ascii="Times New Roman" w:hAnsi="Times New Roman"/>
          <w:sz w:val="24"/>
          <w:szCs w:val="24"/>
        </w:rPr>
        <w:t>Traditional coastal</w:t>
      </w:r>
      <w:r w:rsidR="00F5365D">
        <w:rPr>
          <w:rFonts w:ascii="Times New Roman" w:hAnsi="Times New Roman"/>
          <w:sz w:val="24"/>
          <w:szCs w:val="24"/>
        </w:rPr>
        <w:t xml:space="preserve"> and </w:t>
      </w:r>
      <w:r w:rsidRPr="00AC4920">
        <w:rPr>
          <w:rFonts w:ascii="Times New Roman" w:hAnsi="Times New Roman"/>
          <w:sz w:val="24"/>
          <w:szCs w:val="24"/>
        </w:rPr>
        <w:t xml:space="preserve">marine resource management practices </w:t>
      </w:r>
      <w:r w:rsidR="00F5365D">
        <w:rPr>
          <w:rFonts w:ascii="Times New Roman" w:hAnsi="Times New Roman"/>
          <w:sz w:val="24"/>
          <w:szCs w:val="24"/>
        </w:rPr>
        <w:t>have a long history in</w:t>
      </w:r>
      <w:r w:rsidRPr="00AC4920">
        <w:rPr>
          <w:rFonts w:ascii="Times New Roman" w:hAnsi="Times New Roman"/>
          <w:sz w:val="24"/>
          <w:szCs w:val="24"/>
        </w:rPr>
        <w:t xml:space="preserve"> </w:t>
      </w:r>
      <w:r w:rsidR="00F108DB">
        <w:rPr>
          <w:rFonts w:ascii="Times New Roman" w:hAnsi="Times New Roman"/>
          <w:sz w:val="24"/>
          <w:szCs w:val="24"/>
        </w:rPr>
        <w:t xml:space="preserve">many coastal communities in </w:t>
      </w:r>
      <w:r w:rsidRPr="00AC4920">
        <w:rPr>
          <w:rFonts w:ascii="Times New Roman" w:hAnsi="Times New Roman"/>
          <w:sz w:val="24"/>
          <w:szCs w:val="24"/>
        </w:rPr>
        <w:t>Indonesia. Ruddle (1994, 35) note</w:t>
      </w:r>
      <w:r w:rsidR="006768B8">
        <w:rPr>
          <w:rFonts w:ascii="Times New Roman" w:hAnsi="Times New Roman"/>
          <w:sz w:val="24"/>
          <w:szCs w:val="24"/>
        </w:rPr>
        <w:t>d</w:t>
      </w:r>
      <w:r w:rsidRPr="00AC4920">
        <w:rPr>
          <w:rFonts w:ascii="Times New Roman" w:hAnsi="Times New Roman"/>
          <w:sz w:val="24"/>
          <w:szCs w:val="24"/>
        </w:rPr>
        <w:t xml:space="preserve"> th</w:t>
      </w:r>
      <w:r w:rsidR="00F5365D">
        <w:rPr>
          <w:rFonts w:ascii="Times New Roman" w:hAnsi="Times New Roman"/>
          <w:sz w:val="24"/>
          <w:szCs w:val="24"/>
        </w:rPr>
        <w:t xml:space="preserve">ese practices </w:t>
      </w:r>
      <w:r w:rsidRPr="00AC4920">
        <w:rPr>
          <w:rFonts w:ascii="Times New Roman" w:hAnsi="Times New Roman"/>
          <w:sz w:val="24"/>
          <w:szCs w:val="24"/>
        </w:rPr>
        <w:t xml:space="preserve">in several communities in Sumatra, Kalimantan, Maluku, Papua, Sulawesi, Central Java, East Java, Flores and Tanimbar. Zerner (1990) also </w:t>
      </w:r>
      <w:r w:rsidR="00F108DB">
        <w:rPr>
          <w:rFonts w:ascii="Times New Roman" w:hAnsi="Times New Roman"/>
          <w:sz w:val="24"/>
          <w:szCs w:val="24"/>
        </w:rPr>
        <w:t>reported</w:t>
      </w:r>
      <w:r w:rsidRPr="00AC4920">
        <w:rPr>
          <w:rFonts w:ascii="Times New Roman" w:hAnsi="Times New Roman"/>
          <w:sz w:val="24"/>
          <w:szCs w:val="24"/>
        </w:rPr>
        <w:t xml:space="preserve"> the existence of similar practices in the Makassar Strait. In Tanimbar, Maluku, </w:t>
      </w:r>
      <w:r w:rsidR="00F5365D">
        <w:rPr>
          <w:rFonts w:ascii="Times New Roman" w:hAnsi="Times New Roman"/>
          <w:sz w:val="24"/>
          <w:szCs w:val="24"/>
        </w:rPr>
        <w:t>certain</w:t>
      </w:r>
      <w:r w:rsidR="00F5365D" w:rsidRPr="00AC4920">
        <w:rPr>
          <w:rFonts w:ascii="Times New Roman" w:hAnsi="Times New Roman"/>
          <w:sz w:val="24"/>
          <w:szCs w:val="24"/>
        </w:rPr>
        <w:t xml:space="preserve"> </w:t>
      </w:r>
      <w:r w:rsidRPr="00AC4920">
        <w:rPr>
          <w:rFonts w:ascii="Times New Roman" w:hAnsi="Times New Roman"/>
          <w:sz w:val="24"/>
          <w:szCs w:val="24"/>
        </w:rPr>
        <w:t xml:space="preserve">kin groups have the right to use and manage </w:t>
      </w:r>
      <w:r w:rsidR="00F5365D">
        <w:rPr>
          <w:rFonts w:ascii="Times New Roman" w:hAnsi="Times New Roman"/>
          <w:sz w:val="24"/>
          <w:szCs w:val="24"/>
        </w:rPr>
        <w:t>specific</w:t>
      </w:r>
      <w:r w:rsidR="00F5365D" w:rsidRPr="00AC4920">
        <w:rPr>
          <w:rFonts w:ascii="Times New Roman" w:hAnsi="Times New Roman"/>
          <w:sz w:val="24"/>
          <w:szCs w:val="24"/>
        </w:rPr>
        <w:t xml:space="preserve"> </w:t>
      </w:r>
      <w:r w:rsidRPr="00AC4920">
        <w:rPr>
          <w:rFonts w:ascii="Times New Roman" w:hAnsi="Times New Roman"/>
          <w:sz w:val="24"/>
          <w:szCs w:val="24"/>
        </w:rPr>
        <w:t>reefs on the island</w:t>
      </w:r>
      <w:r w:rsidR="002E7790">
        <w:rPr>
          <w:rFonts w:ascii="Times New Roman" w:hAnsi="Times New Roman"/>
          <w:sz w:val="24"/>
          <w:szCs w:val="24"/>
        </w:rPr>
        <w:t xml:space="preserve">. </w:t>
      </w:r>
      <w:r w:rsidRPr="00AC4920">
        <w:rPr>
          <w:rFonts w:ascii="Times New Roman" w:hAnsi="Times New Roman"/>
          <w:sz w:val="24"/>
          <w:szCs w:val="24"/>
        </w:rPr>
        <w:t xml:space="preserve">Among the Galela people in Halmahera, North Maluku, traditional villages </w:t>
      </w:r>
      <w:r w:rsidR="002E7790">
        <w:rPr>
          <w:rFonts w:ascii="Times New Roman" w:hAnsi="Times New Roman"/>
          <w:sz w:val="24"/>
          <w:szCs w:val="24"/>
        </w:rPr>
        <w:t>are allocated</w:t>
      </w:r>
      <w:r w:rsidR="002E7790" w:rsidRPr="00AC4920">
        <w:rPr>
          <w:rFonts w:ascii="Times New Roman" w:hAnsi="Times New Roman"/>
          <w:sz w:val="24"/>
          <w:szCs w:val="24"/>
        </w:rPr>
        <w:t xml:space="preserve"> </w:t>
      </w:r>
      <w:r w:rsidRPr="00AC4920">
        <w:rPr>
          <w:rFonts w:ascii="Times New Roman" w:hAnsi="Times New Roman"/>
          <w:sz w:val="24"/>
          <w:szCs w:val="24"/>
        </w:rPr>
        <w:t>ownership rights to</w:t>
      </w:r>
      <w:r w:rsidR="002E7790">
        <w:rPr>
          <w:rFonts w:ascii="Times New Roman" w:hAnsi="Times New Roman"/>
          <w:sz w:val="24"/>
          <w:szCs w:val="24"/>
        </w:rPr>
        <w:t xml:space="preserve"> specific</w:t>
      </w:r>
      <w:r w:rsidRPr="00AC4920">
        <w:rPr>
          <w:rFonts w:ascii="Times New Roman" w:hAnsi="Times New Roman"/>
          <w:sz w:val="24"/>
          <w:szCs w:val="24"/>
        </w:rPr>
        <w:t xml:space="preserve"> fishing areas. On Selayar Island, in the Flores Sea, </w:t>
      </w:r>
      <w:r w:rsidR="002E7790">
        <w:rPr>
          <w:rFonts w:ascii="Times New Roman" w:hAnsi="Times New Roman"/>
          <w:sz w:val="24"/>
          <w:szCs w:val="24"/>
        </w:rPr>
        <w:t>areas</w:t>
      </w:r>
      <w:r w:rsidR="002E7790" w:rsidRPr="00AC4920">
        <w:rPr>
          <w:rFonts w:ascii="Times New Roman" w:hAnsi="Times New Roman"/>
          <w:sz w:val="24"/>
          <w:szCs w:val="24"/>
        </w:rPr>
        <w:t xml:space="preserve"> </w:t>
      </w:r>
      <w:r w:rsidRPr="00AC4920">
        <w:rPr>
          <w:rFonts w:ascii="Times New Roman" w:hAnsi="Times New Roman"/>
          <w:sz w:val="24"/>
          <w:szCs w:val="24"/>
        </w:rPr>
        <w:t xml:space="preserve">where people place </w:t>
      </w:r>
      <w:r w:rsidR="002E7790">
        <w:rPr>
          <w:rFonts w:ascii="Times New Roman" w:hAnsi="Times New Roman"/>
          <w:sz w:val="24"/>
          <w:szCs w:val="24"/>
        </w:rPr>
        <w:t>fixed</w:t>
      </w:r>
      <w:r w:rsidR="002E7790" w:rsidRPr="00AC4920">
        <w:rPr>
          <w:rFonts w:ascii="Times New Roman" w:hAnsi="Times New Roman"/>
          <w:sz w:val="24"/>
          <w:szCs w:val="24"/>
        </w:rPr>
        <w:t xml:space="preserve"> </w:t>
      </w:r>
      <w:r w:rsidRPr="00AC4920">
        <w:rPr>
          <w:rFonts w:ascii="Times New Roman" w:hAnsi="Times New Roman"/>
          <w:sz w:val="24"/>
          <w:szCs w:val="24"/>
        </w:rPr>
        <w:t xml:space="preserve">fishing gear are </w:t>
      </w:r>
      <w:r w:rsidR="002E7790">
        <w:rPr>
          <w:rFonts w:ascii="Times New Roman" w:hAnsi="Times New Roman"/>
          <w:sz w:val="24"/>
          <w:szCs w:val="24"/>
        </w:rPr>
        <w:t>belong to their</w:t>
      </w:r>
      <w:r w:rsidR="000D2783">
        <w:rPr>
          <w:rFonts w:ascii="Times New Roman" w:hAnsi="Times New Roman"/>
          <w:sz w:val="24"/>
          <w:szCs w:val="24"/>
        </w:rPr>
        <w:t xml:space="preserve"> owners and </w:t>
      </w:r>
      <w:r w:rsidR="002E7790">
        <w:rPr>
          <w:rFonts w:ascii="Times New Roman" w:hAnsi="Times New Roman"/>
          <w:sz w:val="24"/>
          <w:szCs w:val="24"/>
        </w:rPr>
        <w:t xml:space="preserve">are </w:t>
      </w:r>
      <w:r w:rsidR="000D2783">
        <w:rPr>
          <w:rFonts w:ascii="Times New Roman" w:hAnsi="Times New Roman"/>
          <w:sz w:val="24"/>
          <w:szCs w:val="24"/>
        </w:rPr>
        <w:t xml:space="preserve">passed on through </w:t>
      </w:r>
      <w:r w:rsidR="002E7790">
        <w:rPr>
          <w:rFonts w:ascii="Times New Roman" w:hAnsi="Times New Roman"/>
          <w:sz w:val="24"/>
          <w:szCs w:val="24"/>
        </w:rPr>
        <w:t xml:space="preserve">the </w:t>
      </w:r>
      <w:r w:rsidR="000D2783">
        <w:rPr>
          <w:rFonts w:ascii="Times New Roman" w:hAnsi="Times New Roman"/>
          <w:sz w:val="24"/>
          <w:szCs w:val="24"/>
        </w:rPr>
        <w:t>male line</w:t>
      </w:r>
      <w:r w:rsidRPr="00AC4920">
        <w:rPr>
          <w:rFonts w:ascii="Times New Roman" w:hAnsi="Times New Roman"/>
          <w:sz w:val="24"/>
          <w:szCs w:val="24"/>
        </w:rPr>
        <w:t xml:space="preserve">. In </w:t>
      </w:r>
      <w:r w:rsidR="000D2783">
        <w:rPr>
          <w:rFonts w:ascii="Times New Roman" w:hAnsi="Times New Roman"/>
          <w:sz w:val="24"/>
          <w:szCs w:val="24"/>
        </w:rPr>
        <w:t>Papua</w:t>
      </w:r>
      <w:r w:rsidRPr="00AC4920">
        <w:rPr>
          <w:rFonts w:ascii="Times New Roman" w:hAnsi="Times New Roman"/>
          <w:sz w:val="24"/>
          <w:szCs w:val="24"/>
        </w:rPr>
        <w:t xml:space="preserve">, the coastal communities of Ormu and Tepra, near Jayapura, manage </w:t>
      </w:r>
      <w:r w:rsidR="002E7790">
        <w:rPr>
          <w:rFonts w:ascii="Times New Roman" w:hAnsi="Times New Roman"/>
          <w:sz w:val="24"/>
          <w:szCs w:val="24"/>
        </w:rPr>
        <w:t>their fisheries and coastal areas</w:t>
      </w:r>
      <w:r w:rsidRPr="00AC4920">
        <w:rPr>
          <w:rFonts w:ascii="Times New Roman" w:hAnsi="Times New Roman"/>
          <w:sz w:val="24"/>
          <w:szCs w:val="24"/>
        </w:rPr>
        <w:t xml:space="preserve"> through a combination of customary </w:t>
      </w:r>
      <w:r w:rsidR="002E7790">
        <w:rPr>
          <w:rFonts w:ascii="Times New Roman" w:hAnsi="Times New Roman"/>
          <w:sz w:val="24"/>
          <w:szCs w:val="24"/>
        </w:rPr>
        <w:t>tenure</w:t>
      </w:r>
      <w:r w:rsidR="002E7790" w:rsidRPr="00AC4920">
        <w:rPr>
          <w:rFonts w:ascii="Times New Roman" w:hAnsi="Times New Roman"/>
          <w:sz w:val="24"/>
          <w:szCs w:val="24"/>
        </w:rPr>
        <w:t xml:space="preserve"> </w:t>
      </w:r>
      <w:r w:rsidR="002E7790">
        <w:rPr>
          <w:rFonts w:ascii="Times New Roman" w:hAnsi="Times New Roman"/>
          <w:sz w:val="24"/>
          <w:szCs w:val="24"/>
        </w:rPr>
        <w:t>systems</w:t>
      </w:r>
      <w:r w:rsidRPr="00AC4920">
        <w:rPr>
          <w:rFonts w:ascii="Times New Roman" w:hAnsi="Times New Roman"/>
          <w:sz w:val="24"/>
          <w:szCs w:val="24"/>
        </w:rPr>
        <w:t xml:space="preserve">. Outsiders who catch fish without permission from </w:t>
      </w:r>
      <w:r w:rsidR="002E7790">
        <w:rPr>
          <w:rFonts w:ascii="Times New Roman" w:hAnsi="Times New Roman"/>
          <w:sz w:val="24"/>
          <w:szCs w:val="24"/>
        </w:rPr>
        <w:t>the community</w:t>
      </w:r>
      <w:r w:rsidRPr="00AC4920">
        <w:rPr>
          <w:rFonts w:ascii="Times New Roman" w:hAnsi="Times New Roman"/>
          <w:sz w:val="24"/>
          <w:szCs w:val="24"/>
        </w:rPr>
        <w:t xml:space="preserve"> are required to </w:t>
      </w:r>
      <w:r w:rsidR="002E7790">
        <w:rPr>
          <w:rFonts w:ascii="Times New Roman" w:hAnsi="Times New Roman"/>
          <w:sz w:val="24"/>
          <w:szCs w:val="24"/>
        </w:rPr>
        <w:t>hand over their</w:t>
      </w:r>
      <w:r w:rsidRPr="00AC4920">
        <w:rPr>
          <w:rFonts w:ascii="Times New Roman" w:hAnsi="Times New Roman"/>
          <w:sz w:val="24"/>
          <w:szCs w:val="24"/>
        </w:rPr>
        <w:t xml:space="preserve"> catch</w:t>
      </w:r>
      <w:r w:rsidR="002E7790">
        <w:rPr>
          <w:rFonts w:ascii="Times New Roman" w:hAnsi="Times New Roman"/>
          <w:sz w:val="24"/>
          <w:szCs w:val="24"/>
        </w:rPr>
        <w:t xml:space="preserve"> as compensation</w:t>
      </w:r>
      <w:r w:rsidRPr="00AC4920">
        <w:rPr>
          <w:rFonts w:ascii="Times New Roman" w:hAnsi="Times New Roman"/>
          <w:sz w:val="24"/>
          <w:szCs w:val="24"/>
        </w:rPr>
        <w:t xml:space="preserve">. Permits must be requested from </w:t>
      </w:r>
      <w:r w:rsidRPr="000D2783">
        <w:rPr>
          <w:rFonts w:ascii="Times New Roman" w:hAnsi="Times New Roman"/>
          <w:i/>
          <w:sz w:val="24"/>
          <w:szCs w:val="24"/>
        </w:rPr>
        <w:t>tubwe</w:t>
      </w:r>
      <w:r w:rsidR="002E7790">
        <w:rPr>
          <w:rFonts w:ascii="Times New Roman" w:hAnsi="Times New Roman"/>
          <w:sz w:val="24"/>
          <w:szCs w:val="24"/>
        </w:rPr>
        <w:t xml:space="preserve"> (“</w:t>
      </w:r>
      <w:r w:rsidR="002E7790" w:rsidRPr="00AC4920">
        <w:rPr>
          <w:rFonts w:ascii="Times New Roman" w:hAnsi="Times New Roman"/>
          <w:sz w:val="24"/>
          <w:szCs w:val="24"/>
        </w:rPr>
        <w:t>village sea owners</w:t>
      </w:r>
      <w:r w:rsidR="002E7790">
        <w:rPr>
          <w:rFonts w:ascii="Times New Roman" w:hAnsi="Times New Roman"/>
          <w:sz w:val="24"/>
          <w:szCs w:val="24"/>
        </w:rPr>
        <w:t>”)</w:t>
      </w:r>
      <w:r w:rsidRPr="00AC4920">
        <w:rPr>
          <w:rFonts w:ascii="Times New Roman" w:hAnsi="Times New Roman"/>
          <w:sz w:val="24"/>
          <w:szCs w:val="24"/>
        </w:rPr>
        <w:t xml:space="preserve"> </w:t>
      </w:r>
      <w:r w:rsidR="002E7790">
        <w:rPr>
          <w:rFonts w:ascii="Times New Roman" w:hAnsi="Times New Roman"/>
          <w:sz w:val="24"/>
          <w:szCs w:val="24"/>
        </w:rPr>
        <w:t>to fish</w:t>
      </w:r>
      <w:r w:rsidRPr="00AC4920">
        <w:rPr>
          <w:rFonts w:ascii="Times New Roman" w:hAnsi="Times New Roman"/>
          <w:sz w:val="24"/>
          <w:szCs w:val="24"/>
        </w:rPr>
        <w:t xml:space="preserve"> in the village waters. </w:t>
      </w:r>
      <w:r w:rsidR="002E7790">
        <w:rPr>
          <w:rFonts w:ascii="Times New Roman" w:hAnsi="Times New Roman"/>
          <w:sz w:val="24"/>
          <w:szCs w:val="24"/>
        </w:rPr>
        <w:t>These traditional systems are prescribed</w:t>
      </w:r>
      <w:r w:rsidR="00516306">
        <w:rPr>
          <w:rFonts w:ascii="Times New Roman" w:hAnsi="Times New Roman"/>
          <w:sz w:val="24"/>
          <w:szCs w:val="24"/>
        </w:rPr>
        <w:t xml:space="preserve"> </w:t>
      </w:r>
      <w:r w:rsidRPr="00AC4920">
        <w:rPr>
          <w:rFonts w:ascii="Times New Roman" w:hAnsi="Times New Roman"/>
          <w:sz w:val="24"/>
          <w:szCs w:val="24"/>
        </w:rPr>
        <w:t xml:space="preserve">through annual ceremonies. The closure of the area </w:t>
      </w:r>
      <w:r w:rsidR="002E7790">
        <w:rPr>
          <w:rFonts w:ascii="Times New Roman" w:hAnsi="Times New Roman"/>
          <w:sz w:val="24"/>
          <w:szCs w:val="24"/>
        </w:rPr>
        <w:t>to fishing activity</w:t>
      </w:r>
      <w:r w:rsidRPr="00AC4920">
        <w:rPr>
          <w:rFonts w:ascii="Times New Roman" w:hAnsi="Times New Roman"/>
          <w:sz w:val="24"/>
          <w:szCs w:val="24"/>
        </w:rPr>
        <w:t xml:space="preserve"> is applied seasonally</w:t>
      </w:r>
      <w:r w:rsidR="002E7790">
        <w:rPr>
          <w:rFonts w:ascii="Times New Roman" w:hAnsi="Times New Roman"/>
          <w:sz w:val="24"/>
          <w:szCs w:val="24"/>
        </w:rPr>
        <w:t xml:space="preserve"> and </w:t>
      </w:r>
      <w:r w:rsidRPr="00AC4920">
        <w:rPr>
          <w:rFonts w:ascii="Times New Roman" w:hAnsi="Times New Roman"/>
          <w:sz w:val="24"/>
          <w:szCs w:val="24"/>
        </w:rPr>
        <w:t>during life cycle ritual</w:t>
      </w:r>
      <w:r w:rsidR="002E7790">
        <w:rPr>
          <w:rFonts w:ascii="Times New Roman" w:hAnsi="Times New Roman"/>
          <w:sz w:val="24"/>
          <w:szCs w:val="24"/>
        </w:rPr>
        <w:t>s</w:t>
      </w:r>
      <w:r w:rsidRPr="00AC4920">
        <w:rPr>
          <w:rFonts w:ascii="Times New Roman" w:hAnsi="Times New Roman"/>
          <w:sz w:val="24"/>
          <w:szCs w:val="24"/>
        </w:rPr>
        <w:t>.</w:t>
      </w:r>
    </w:p>
    <w:p w14:paraId="490F7FC3" w14:textId="0A54A63B" w:rsidR="00AC4920" w:rsidRPr="00AC4920" w:rsidRDefault="00AC4920" w:rsidP="00311A2F">
      <w:pPr>
        <w:autoSpaceDE w:val="0"/>
        <w:autoSpaceDN w:val="0"/>
        <w:adjustRightInd w:val="0"/>
        <w:spacing w:after="240" w:line="360" w:lineRule="auto"/>
        <w:jc w:val="both"/>
        <w:rPr>
          <w:rFonts w:ascii="Times New Roman" w:hAnsi="Times New Roman"/>
          <w:sz w:val="24"/>
          <w:szCs w:val="24"/>
        </w:rPr>
      </w:pPr>
      <w:r w:rsidRPr="00AC4920">
        <w:rPr>
          <w:rFonts w:ascii="Times New Roman" w:hAnsi="Times New Roman"/>
          <w:sz w:val="24"/>
          <w:szCs w:val="24"/>
        </w:rPr>
        <w:t>I</w:t>
      </w:r>
      <w:r w:rsidR="00ED4278">
        <w:rPr>
          <w:rFonts w:ascii="Times New Roman" w:hAnsi="Times New Roman"/>
          <w:sz w:val="24"/>
          <w:szCs w:val="24"/>
        </w:rPr>
        <w:t xml:space="preserve">n the next section, I will present some examples of </w:t>
      </w:r>
      <w:r w:rsidR="00ED4278" w:rsidRPr="00AC4920">
        <w:rPr>
          <w:rFonts w:ascii="Times New Roman" w:hAnsi="Times New Roman"/>
          <w:sz w:val="24"/>
          <w:szCs w:val="24"/>
        </w:rPr>
        <w:t xml:space="preserve">customary </w:t>
      </w:r>
      <w:r w:rsidR="00ED4278">
        <w:rPr>
          <w:rFonts w:ascii="Times New Roman" w:hAnsi="Times New Roman"/>
          <w:sz w:val="24"/>
          <w:szCs w:val="24"/>
        </w:rPr>
        <w:t>marine tenure</w:t>
      </w:r>
      <w:r w:rsidR="00ED4278" w:rsidRPr="00AC4920">
        <w:rPr>
          <w:rFonts w:ascii="Times New Roman" w:hAnsi="Times New Roman"/>
          <w:sz w:val="24"/>
          <w:szCs w:val="24"/>
        </w:rPr>
        <w:t xml:space="preserve"> and traditional </w:t>
      </w:r>
      <w:r w:rsidR="00ED4278">
        <w:rPr>
          <w:rFonts w:ascii="Times New Roman" w:hAnsi="Times New Roman"/>
          <w:sz w:val="24"/>
          <w:szCs w:val="24"/>
        </w:rPr>
        <w:t xml:space="preserve">resource </w:t>
      </w:r>
      <w:r w:rsidR="00ED4278" w:rsidRPr="00AC4920">
        <w:rPr>
          <w:rFonts w:ascii="Times New Roman" w:hAnsi="Times New Roman"/>
          <w:sz w:val="24"/>
          <w:szCs w:val="24"/>
        </w:rPr>
        <w:t>management practices</w:t>
      </w:r>
      <w:r w:rsidR="00ED4278">
        <w:rPr>
          <w:rFonts w:ascii="Times New Roman" w:hAnsi="Times New Roman"/>
          <w:sz w:val="24"/>
          <w:szCs w:val="24"/>
        </w:rPr>
        <w:t xml:space="preserve"> I have studied since the early 1990s, starting with </w:t>
      </w:r>
      <w:r w:rsidR="00516306" w:rsidRPr="00516306">
        <w:rPr>
          <w:rFonts w:ascii="Times New Roman" w:hAnsi="Times New Roman"/>
          <w:i/>
          <w:sz w:val="24"/>
          <w:szCs w:val="24"/>
        </w:rPr>
        <w:t>Hak Ulayat Laut</w:t>
      </w:r>
      <w:r w:rsidR="00516306">
        <w:rPr>
          <w:rFonts w:ascii="Times New Roman" w:hAnsi="Times New Roman"/>
          <w:sz w:val="24"/>
          <w:szCs w:val="24"/>
        </w:rPr>
        <w:t xml:space="preserve"> </w:t>
      </w:r>
      <w:r w:rsidR="00ED4278">
        <w:rPr>
          <w:rFonts w:ascii="Times New Roman" w:hAnsi="Times New Roman"/>
          <w:sz w:val="24"/>
          <w:szCs w:val="24"/>
        </w:rPr>
        <w:t>(marine communal tenure) in</w:t>
      </w:r>
      <w:r w:rsidRPr="00AC4920">
        <w:rPr>
          <w:rFonts w:ascii="Times New Roman" w:hAnsi="Times New Roman"/>
          <w:sz w:val="24"/>
          <w:szCs w:val="24"/>
        </w:rPr>
        <w:t xml:space="preserve"> Papua, North Sulawesi and Maluku</w:t>
      </w:r>
      <w:r w:rsidR="00ED4278">
        <w:rPr>
          <w:rFonts w:ascii="Times New Roman" w:hAnsi="Times New Roman"/>
          <w:sz w:val="24"/>
          <w:szCs w:val="24"/>
        </w:rPr>
        <w:t>,</w:t>
      </w:r>
      <w:r w:rsidRPr="00AC4920">
        <w:rPr>
          <w:rFonts w:ascii="Times New Roman" w:hAnsi="Times New Roman"/>
          <w:sz w:val="24"/>
          <w:szCs w:val="24"/>
        </w:rPr>
        <w:t xml:space="preserve"> </w:t>
      </w:r>
      <w:r w:rsidR="00ED4278">
        <w:rPr>
          <w:rFonts w:ascii="Times New Roman" w:hAnsi="Times New Roman"/>
          <w:sz w:val="24"/>
          <w:szCs w:val="24"/>
        </w:rPr>
        <w:t xml:space="preserve">subsequently </w:t>
      </w:r>
      <w:r w:rsidR="006C075B">
        <w:rPr>
          <w:rFonts w:ascii="Times New Roman" w:hAnsi="Times New Roman"/>
          <w:sz w:val="24"/>
          <w:szCs w:val="24"/>
        </w:rPr>
        <w:t>expanded to Se</w:t>
      </w:r>
      <w:r w:rsidR="00997C82">
        <w:rPr>
          <w:rFonts w:ascii="Times New Roman" w:hAnsi="Times New Roman"/>
          <w:sz w:val="24"/>
          <w:szCs w:val="24"/>
        </w:rPr>
        <w:t xml:space="preserve">layar, Lombok, </w:t>
      </w:r>
      <w:r w:rsidR="006C075B">
        <w:rPr>
          <w:rFonts w:ascii="Times New Roman" w:hAnsi="Times New Roman"/>
          <w:sz w:val="24"/>
          <w:szCs w:val="24"/>
        </w:rPr>
        <w:t>and Aceh</w:t>
      </w:r>
      <w:r w:rsidR="0088431E">
        <w:rPr>
          <w:rFonts w:ascii="Times New Roman" w:hAnsi="Times New Roman"/>
          <w:sz w:val="24"/>
          <w:szCs w:val="24"/>
        </w:rPr>
        <w:t xml:space="preserve"> </w:t>
      </w:r>
      <w:r w:rsidR="00ED4278" w:rsidRPr="00AC4920">
        <w:rPr>
          <w:rFonts w:ascii="Times New Roman" w:hAnsi="Times New Roman"/>
          <w:sz w:val="24"/>
          <w:szCs w:val="24"/>
        </w:rPr>
        <w:t>(Wahyono 2000</w:t>
      </w:r>
      <w:r w:rsidR="00ED4278">
        <w:rPr>
          <w:rFonts w:ascii="Times New Roman" w:hAnsi="Times New Roman"/>
          <w:sz w:val="24"/>
          <w:szCs w:val="24"/>
        </w:rPr>
        <w:t xml:space="preserve">; </w:t>
      </w:r>
      <w:r w:rsidR="0088431E">
        <w:rPr>
          <w:rFonts w:ascii="Times New Roman" w:hAnsi="Times New Roman"/>
          <w:sz w:val="24"/>
          <w:szCs w:val="24"/>
        </w:rPr>
        <w:t>Satria and</w:t>
      </w:r>
      <w:r w:rsidR="00E73757">
        <w:rPr>
          <w:rFonts w:ascii="Times New Roman" w:hAnsi="Times New Roman"/>
          <w:sz w:val="24"/>
          <w:szCs w:val="24"/>
        </w:rPr>
        <w:t xml:space="preserve"> Adhuri 2010;</w:t>
      </w:r>
      <w:r w:rsidR="0088431E">
        <w:rPr>
          <w:rFonts w:ascii="Times New Roman" w:hAnsi="Times New Roman"/>
          <w:sz w:val="24"/>
          <w:szCs w:val="24"/>
        </w:rPr>
        <w:t xml:space="preserve"> Adhuri </w:t>
      </w:r>
      <w:r w:rsidR="00E73757">
        <w:rPr>
          <w:rFonts w:ascii="Times New Roman" w:hAnsi="Times New Roman"/>
          <w:sz w:val="24"/>
          <w:szCs w:val="24"/>
        </w:rPr>
        <w:t>201</w:t>
      </w:r>
      <w:r w:rsidR="00614D8F">
        <w:rPr>
          <w:rFonts w:ascii="Times New Roman" w:hAnsi="Times New Roman"/>
          <w:sz w:val="24"/>
          <w:szCs w:val="24"/>
        </w:rPr>
        <w:t>7</w:t>
      </w:r>
      <w:r w:rsidR="00E73757">
        <w:rPr>
          <w:rFonts w:ascii="Times New Roman" w:hAnsi="Times New Roman"/>
          <w:sz w:val="24"/>
          <w:szCs w:val="24"/>
        </w:rPr>
        <w:t>;</w:t>
      </w:r>
      <w:r w:rsidR="00614CD7">
        <w:rPr>
          <w:rFonts w:ascii="Times New Roman" w:hAnsi="Times New Roman"/>
          <w:sz w:val="24"/>
          <w:szCs w:val="24"/>
        </w:rPr>
        <w:t xml:space="preserve"> Adhuri </w:t>
      </w:r>
      <w:r w:rsidR="00E73757">
        <w:rPr>
          <w:rFonts w:ascii="Times New Roman" w:hAnsi="Times New Roman"/>
          <w:sz w:val="24"/>
          <w:szCs w:val="24"/>
        </w:rPr>
        <w:t>2018</w:t>
      </w:r>
      <w:r w:rsidR="00AF5EA1">
        <w:rPr>
          <w:rFonts w:ascii="Times New Roman" w:hAnsi="Times New Roman"/>
          <w:sz w:val="24"/>
          <w:szCs w:val="24"/>
        </w:rPr>
        <w:t>; Ross at all 2019</w:t>
      </w:r>
      <w:r w:rsidR="00E73757">
        <w:rPr>
          <w:rFonts w:ascii="Times New Roman" w:hAnsi="Times New Roman"/>
          <w:sz w:val="24"/>
          <w:szCs w:val="24"/>
        </w:rPr>
        <w:t>)</w:t>
      </w:r>
      <w:r w:rsidR="00AF5EA1">
        <w:rPr>
          <w:rFonts w:ascii="Times New Roman" w:hAnsi="Times New Roman"/>
          <w:sz w:val="24"/>
          <w:szCs w:val="24"/>
        </w:rPr>
        <w:t>.</w:t>
      </w:r>
      <w:r w:rsidR="006C075B">
        <w:rPr>
          <w:rFonts w:ascii="Times New Roman" w:hAnsi="Times New Roman"/>
          <w:sz w:val="24"/>
          <w:szCs w:val="24"/>
        </w:rPr>
        <w:t xml:space="preserve"> </w:t>
      </w:r>
    </w:p>
    <w:p w14:paraId="50879E0E" w14:textId="6C79CAAC" w:rsidR="00AC4920" w:rsidRPr="008F6164" w:rsidRDefault="00722EF1" w:rsidP="008F6164">
      <w:pPr>
        <w:autoSpaceDE w:val="0"/>
        <w:autoSpaceDN w:val="0"/>
        <w:adjustRightInd w:val="0"/>
        <w:spacing w:after="240" w:line="240" w:lineRule="auto"/>
        <w:rPr>
          <w:rFonts w:ascii="Times New Roman" w:hAnsi="Times New Roman"/>
          <w:b/>
          <w:sz w:val="24"/>
          <w:szCs w:val="24"/>
        </w:rPr>
      </w:pPr>
      <w:r>
        <w:rPr>
          <w:rFonts w:ascii="Times New Roman" w:hAnsi="Times New Roman"/>
          <w:b/>
          <w:sz w:val="24"/>
          <w:szCs w:val="24"/>
        </w:rPr>
        <w:t>a.</w:t>
      </w:r>
      <w:r w:rsidR="00AC4920" w:rsidRPr="008F6164">
        <w:rPr>
          <w:rFonts w:ascii="Times New Roman" w:hAnsi="Times New Roman"/>
          <w:b/>
          <w:sz w:val="24"/>
          <w:szCs w:val="24"/>
        </w:rPr>
        <w:t xml:space="preserve"> </w:t>
      </w:r>
      <w:r w:rsidR="00ED4278">
        <w:rPr>
          <w:rFonts w:ascii="Times New Roman" w:hAnsi="Times New Roman"/>
          <w:b/>
          <w:sz w:val="24"/>
          <w:szCs w:val="24"/>
        </w:rPr>
        <w:t>C</w:t>
      </w:r>
      <w:r w:rsidR="00ED4278" w:rsidRPr="008F6164">
        <w:rPr>
          <w:rFonts w:ascii="Times New Roman" w:hAnsi="Times New Roman"/>
          <w:b/>
          <w:sz w:val="24"/>
          <w:szCs w:val="24"/>
        </w:rPr>
        <w:t>ommunal marine tenure and community-based marine resource management</w:t>
      </w:r>
      <w:r w:rsidR="00AC4920" w:rsidRPr="008F6164">
        <w:rPr>
          <w:rFonts w:ascii="Times New Roman" w:hAnsi="Times New Roman"/>
          <w:b/>
          <w:sz w:val="24"/>
          <w:szCs w:val="24"/>
        </w:rPr>
        <w:t xml:space="preserve"> in Maluku</w:t>
      </w:r>
      <w:r w:rsidR="00CF57A4" w:rsidRPr="008F6164">
        <w:rPr>
          <w:rFonts w:ascii="Times New Roman" w:hAnsi="Times New Roman"/>
          <w:b/>
          <w:sz w:val="24"/>
          <w:szCs w:val="24"/>
        </w:rPr>
        <w:t xml:space="preserve"> and Papua</w:t>
      </w:r>
    </w:p>
    <w:p w14:paraId="7DC7667C" w14:textId="6B1FD535" w:rsidR="00CA26A0" w:rsidRDefault="00AC4920" w:rsidP="00260F4E">
      <w:pPr>
        <w:autoSpaceDE w:val="0"/>
        <w:autoSpaceDN w:val="0"/>
        <w:adjustRightInd w:val="0"/>
        <w:spacing w:after="240" w:line="360" w:lineRule="auto"/>
        <w:jc w:val="both"/>
        <w:rPr>
          <w:rFonts w:ascii="Times New Roman" w:hAnsi="Times New Roman"/>
          <w:sz w:val="24"/>
          <w:szCs w:val="24"/>
        </w:rPr>
      </w:pPr>
      <w:r w:rsidRPr="00AC4920">
        <w:rPr>
          <w:rFonts w:ascii="Times New Roman" w:hAnsi="Times New Roman"/>
          <w:sz w:val="24"/>
          <w:szCs w:val="24"/>
        </w:rPr>
        <w:t xml:space="preserve">The key concept </w:t>
      </w:r>
      <w:r w:rsidR="00ED4278">
        <w:rPr>
          <w:rFonts w:ascii="Times New Roman" w:hAnsi="Times New Roman"/>
          <w:sz w:val="24"/>
          <w:szCs w:val="24"/>
        </w:rPr>
        <w:t>within</w:t>
      </w:r>
      <w:r w:rsidRPr="00AC4920">
        <w:rPr>
          <w:rFonts w:ascii="Times New Roman" w:hAnsi="Times New Roman"/>
          <w:sz w:val="24"/>
          <w:szCs w:val="24"/>
        </w:rPr>
        <w:t xml:space="preserve"> customary rights in the Kei Islands is </w:t>
      </w:r>
      <w:r w:rsidRPr="00311A2F">
        <w:rPr>
          <w:rFonts w:ascii="Times New Roman" w:hAnsi="Times New Roman"/>
          <w:i/>
          <w:sz w:val="24"/>
          <w:szCs w:val="24"/>
        </w:rPr>
        <w:t>petuanan</w:t>
      </w:r>
      <w:r w:rsidRPr="00AC4920">
        <w:rPr>
          <w:rFonts w:ascii="Times New Roman" w:hAnsi="Times New Roman"/>
          <w:sz w:val="24"/>
          <w:szCs w:val="24"/>
        </w:rPr>
        <w:t>. This concept refers to land</w:t>
      </w:r>
      <w:r w:rsidR="00ED4278">
        <w:rPr>
          <w:rFonts w:ascii="Times New Roman" w:hAnsi="Times New Roman"/>
          <w:sz w:val="24"/>
          <w:szCs w:val="24"/>
        </w:rPr>
        <w:t xml:space="preserve"> </w:t>
      </w:r>
      <w:r w:rsidR="00C90882">
        <w:rPr>
          <w:rFonts w:ascii="Times New Roman" w:hAnsi="Times New Roman"/>
          <w:sz w:val="24"/>
          <w:szCs w:val="24"/>
        </w:rPr>
        <w:t>(</w:t>
      </w:r>
      <w:r w:rsidR="00C90882" w:rsidRPr="00C90882">
        <w:rPr>
          <w:rFonts w:ascii="Times New Roman" w:hAnsi="Times New Roman"/>
          <w:i/>
          <w:sz w:val="24"/>
          <w:szCs w:val="24"/>
        </w:rPr>
        <w:t>petuanan darat</w:t>
      </w:r>
      <w:r w:rsidR="00C90882">
        <w:rPr>
          <w:rFonts w:ascii="Times New Roman" w:hAnsi="Times New Roman"/>
          <w:sz w:val="24"/>
          <w:szCs w:val="24"/>
        </w:rPr>
        <w:t xml:space="preserve">) </w:t>
      </w:r>
      <w:r w:rsidRPr="00AC4920">
        <w:rPr>
          <w:rFonts w:ascii="Times New Roman" w:hAnsi="Times New Roman"/>
          <w:sz w:val="24"/>
          <w:szCs w:val="24"/>
        </w:rPr>
        <w:t>and sea areas</w:t>
      </w:r>
      <w:r w:rsidR="00C90882">
        <w:rPr>
          <w:rFonts w:ascii="Times New Roman" w:hAnsi="Times New Roman"/>
          <w:sz w:val="24"/>
          <w:szCs w:val="24"/>
        </w:rPr>
        <w:t xml:space="preserve"> (</w:t>
      </w:r>
      <w:r w:rsidR="00C90882" w:rsidRPr="00C90882">
        <w:rPr>
          <w:rFonts w:ascii="Times New Roman" w:hAnsi="Times New Roman"/>
          <w:i/>
          <w:sz w:val="24"/>
          <w:szCs w:val="24"/>
        </w:rPr>
        <w:t>petuanan laut</w:t>
      </w:r>
      <w:r w:rsidR="00C90882">
        <w:rPr>
          <w:rFonts w:ascii="Times New Roman" w:hAnsi="Times New Roman"/>
          <w:sz w:val="24"/>
          <w:szCs w:val="24"/>
        </w:rPr>
        <w:t>)</w:t>
      </w:r>
      <w:r w:rsidR="00ED4278">
        <w:rPr>
          <w:rFonts w:ascii="Times New Roman" w:hAnsi="Times New Roman"/>
          <w:sz w:val="24"/>
          <w:szCs w:val="24"/>
        </w:rPr>
        <w:t xml:space="preserve"> </w:t>
      </w:r>
      <w:r w:rsidRPr="00AC4920">
        <w:rPr>
          <w:rFonts w:ascii="Times New Roman" w:hAnsi="Times New Roman"/>
          <w:sz w:val="24"/>
          <w:szCs w:val="24"/>
        </w:rPr>
        <w:t xml:space="preserve">that are claimed </w:t>
      </w:r>
      <w:r w:rsidR="00ED4278">
        <w:rPr>
          <w:rFonts w:ascii="Times New Roman" w:hAnsi="Times New Roman"/>
          <w:sz w:val="24"/>
          <w:szCs w:val="24"/>
        </w:rPr>
        <w:t>by</w:t>
      </w:r>
      <w:r w:rsidRPr="00AC4920">
        <w:rPr>
          <w:rFonts w:ascii="Times New Roman" w:hAnsi="Times New Roman"/>
          <w:sz w:val="24"/>
          <w:szCs w:val="24"/>
        </w:rPr>
        <w:t xml:space="preserve"> </w:t>
      </w:r>
      <w:r w:rsidR="00ED4278">
        <w:rPr>
          <w:rFonts w:ascii="Times New Roman" w:hAnsi="Times New Roman"/>
          <w:sz w:val="24"/>
          <w:szCs w:val="24"/>
        </w:rPr>
        <w:t xml:space="preserve">a </w:t>
      </w:r>
      <w:r w:rsidRPr="00AC4920">
        <w:rPr>
          <w:rFonts w:ascii="Times New Roman" w:hAnsi="Times New Roman"/>
          <w:sz w:val="24"/>
          <w:szCs w:val="24"/>
        </w:rPr>
        <w:t xml:space="preserve">particular social group. </w:t>
      </w:r>
      <w:r w:rsidR="00ED4278">
        <w:rPr>
          <w:rFonts w:ascii="Times New Roman" w:hAnsi="Times New Roman"/>
          <w:sz w:val="24"/>
          <w:szCs w:val="24"/>
        </w:rPr>
        <w:t>Such a s</w:t>
      </w:r>
      <w:r w:rsidRPr="00AC4920">
        <w:rPr>
          <w:rFonts w:ascii="Times New Roman" w:hAnsi="Times New Roman"/>
          <w:sz w:val="24"/>
          <w:szCs w:val="24"/>
        </w:rPr>
        <w:t xml:space="preserve">ocial group </w:t>
      </w:r>
      <w:r w:rsidR="00ED4278">
        <w:rPr>
          <w:rFonts w:ascii="Times New Roman" w:hAnsi="Times New Roman"/>
          <w:sz w:val="24"/>
          <w:szCs w:val="24"/>
        </w:rPr>
        <w:t xml:space="preserve">can be a </w:t>
      </w:r>
      <w:r w:rsidR="00311A2F">
        <w:rPr>
          <w:rFonts w:ascii="Times New Roman" w:hAnsi="Times New Roman"/>
          <w:sz w:val="24"/>
          <w:szCs w:val="24"/>
        </w:rPr>
        <w:t>clan</w:t>
      </w:r>
      <w:r w:rsidR="00C90882">
        <w:rPr>
          <w:rFonts w:ascii="Times New Roman" w:hAnsi="Times New Roman"/>
          <w:sz w:val="24"/>
          <w:szCs w:val="24"/>
        </w:rPr>
        <w:t xml:space="preserve"> (</w:t>
      </w:r>
      <w:r w:rsidR="00C90882" w:rsidRPr="00C90882">
        <w:rPr>
          <w:rFonts w:ascii="Times New Roman" w:hAnsi="Times New Roman"/>
          <w:i/>
          <w:sz w:val="24"/>
          <w:szCs w:val="24"/>
        </w:rPr>
        <w:t>fam</w:t>
      </w:r>
      <w:r w:rsidRPr="00AC4920">
        <w:rPr>
          <w:rFonts w:ascii="Times New Roman" w:hAnsi="Times New Roman"/>
          <w:sz w:val="24"/>
          <w:szCs w:val="24"/>
        </w:rPr>
        <w:t xml:space="preserve">), a settlement </w:t>
      </w:r>
      <w:r w:rsidR="00311A2F">
        <w:rPr>
          <w:rFonts w:ascii="Times New Roman" w:hAnsi="Times New Roman"/>
          <w:sz w:val="24"/>
          <w:szCs w:val="24"/>
        </w:rPr>
        <w:t>(</w:t>
      </w:r>
      <w:r w:rsidR="00311A2F" w:rsidRPr="00143BAA">
        <w:rPr>
          <w:rFonts w:ascii="Times New Roman" w:hAnsi="Times New Roman"/>
          <w:i/>
          <w:sz w:val="24"/>
          <w:szCs w:val="24"/>
        </w:rPr>
        <w:t>kampong</w:t>
      </w:r>
      <w:r w:rsidR="00311A2F">
        <w:rPr>
          <w:rFonts w:ascii="Times New Roman" w:hAnsi="Times New Roman"/>
          <w:sz w:val="24"/>
          <w:szCs w:val="24"/>
        </w:rPr>
        <w:t>)</w:t>
      </w:r>
      <w:r w:rsidRPr="00AC4920">
        <w:rPr>
          <w:rFonts w:ascii="Times New Roman" w:hAnsi="Times New Roman"/>
          <w:sz w:val="24"/>
          <w:szCs w:val="24"/>
        </w:rPr>
        <w:t xml:space="preserve">, a </w:t>
      </w:r>
      <w:r w:rsidR="00311A2F">
        <w:rPr>
          <w:rFonts w:ascii="Times New Roman" w:hAnsi="Times New Roman"/>
          <w:sz w:val="24"/>
          <w:szCs w:val="24"/>
        </w:rPr>
        <w:t xml:space="preserve">traditional </w:t>
      </w:r>
      <w:r w:rsidRPr="00AC4920">
        <w:rPr>
          <w:rFonts w:ascii="Times New Roman" w:hAnsi="Times New Roman"/>
          <w:sz w:val="24"/>
          <w:szCs w:val="24"/>
        </w:rPr>
        <w:t>village</w:t>
      </w:r>
      <w:r w:rsidR="004F64A2">
        <w:rPr>
          <w:rFonts w:ascii="Times New Roman" w:hAnsi="Times New Roman"/>
          <w:sz w:val="24"/>
          <w:szCs w:val="24"/>
        </w:rPr>
        <w:t xml:space="preserve"> (</w:t>
      </w:r>
      <w:r w:rsidR="004F64A2" w:rsidRPr="004F64A2">
        <w:rPr>
          <w:rFonts w:ascii="Times New Roman" w:hAnsi="Times New Roman"/>
          <w:i/>
          <w:sz w:val="24"/>
          <w:szCs w:val="24"/>
        </w:rPr>
        <w:t>Ohoi</w:t>
      </w:r>
      <w:r w:rsidR="004F64A2">
        <w:rPr>
          <w:rFonts w:ascii="Times New Roman" w:hAnsi="Times New Roman"/>
          <w:sz w:val="24"/>
          <w:szCs w:val="24"/>
        </w:rPr>
        <w:t>)</w:t>
      </w:r>
      <w:r w:rsidRPr="00AC4920">
        <w:rPr>
          <w:rFonts w:ascii="Times New Roman" w:hAnsi="Times New Roman"/>
          <w:sz w:val="24"/>
          <w:szCs w:val="24"/>
        </w:rPr>
        <w:t>, a</w:t>
      </w:r>
      <w:r w:rsidR="00311A2F">
        <w:rPr>
          <w:rFonts w:ascii="Times New Roman" w:hAnsi="Times New Roman"/>
          <w:sz w:val="24"/>
          <w:szCs w:val="24"/>
        </w:rPr>
        <w:t xml:space="preserve"> federation of </w:t>
      </w:r>
      <w:r w:rsidRPr="00AC4920">
        <w:rPr>
          <w:rFonts w:ascii="Times New Roman" w:hAnsi="Times New Roman"/>
          <w:sz w:val="24"/>
          <w:szCs w:val="24"/>
        </w:rPr>
        <w:t xml:space="preserve"> several villages under the control of</w:t>
      </w:r>
      <w:r w:rsidR="00D557AC">
        <w:rPr>
          <w:rFonts w:ascii="Times New Roman" w:hAnsi="Times New Roman"/>
          <w:sz w:val="24"/>
          <w:szCs w:val="24"/>
        </w:rPr>
        <w:t xml:space="preserve"> a </w:t>
      </w:r>
      <w:r w:rsidRPr="00AC4920">
        <w:rPr>
          <w:rFonts w:ascii="Times New Roman" w:hAnsi="Times New Roman"/>
          <w:sz w:val="24"/>
          <w:szCs w:val="24"/>
        </w:rPr>
        <w:t xml:space="preserve">king, </w:t>
      </w:r>
      <w:r w:rsidR="00D557AC">
        <w:rPr>
          <w:rFonts w:ascii="Times New Roman" w:hAnsi="Times New Roman"/>
          <w:sz w:val="24"/>
          <w:szCs w:val="24"/>
        </w:rPr>
        <w:t>or</w:t>
      </w:r>
      <w:r w:rsidRPr="00AC4920">
        <w:rPr>
          <w:rFonts w:ascii="Times New Roman" w:hAnsi="Times New Roman"/>
          <w:sz w:val="24"/>
          <w:szCs w:val="24"/>
        </w:rPr>
        <w:t xml:space="preserve"> </w:t>
      </w:r>
      <w:r w:rsidR="00311A2F">
        <w:rPr>
          <w:rFonts w:ascii="Times New Roman" w:hAnsi="Times New Roman"/>
          <w:sz w:val="24"/>
          <w:szCs w:val="24"/>
        </w:rPr>
        <w:t>an ethnic group</w:t>
      </w:r>
      <w:r w:rsidR="00D557AC">
        <w:rPr>
          <w:rFonts w:ascii="Times New Roman" w:hAnsi="Times New Roman"/>
          <w:sz w:val="24"/>
          <w:szCs w:val="24"/>
        </w:rPr>
        <w:t xml:space="preserve"> (the </w:t>
      </w:r>
      <w:r w:rsidR="00D557AC" w:rsidRPr="00AC4920">
        <w:rPr>
          <w:rFonts w:ascii="Times New Roman" w:hAnsi="Times New Roman"/>
          <w:sz w:val="24"/>
          <w:szCs w:val="24"/>
        </w:rPr>
        <w:t>Kei people</w:t>
      </w:r>
      <w:r w:rsidR="00D557AC">
        <w:rPr>
          <w:rFonts w:ascii="Times New Roman" w:hAnsi="Times New Roman"/>
          <w:sz w:val="24"/>
          <w:szCs w:val="24"/>
        </w:rPr>
        <w:t>, for example).</w:t>
      </w:r>
      <w:r w:rsidRPr="00AC4920">
        <w:rPr>
          <w:rFonts w:ascii="Times New Roman" w:hAnsi="Times New Roman"/>
          <w:sz w:val="24"/>
          <w:szCs w:val="24"/>
        </w:rPr>
        <w:t xml:space="preserve"> </w:t>
      </w:r>
      <w:r w:rsidR="003F3CD1">
        <w:rPr>
          <w:rFonts w:ascii="Times New Roman" w:hAnsi="Times New Roman"/>
          <w:sz w:val="24"/>
          <w:szCs w:val="24"/>
        </w:rPr>
        <w:t xml:space="preserve"> The claim </w:t>
      </w:r>
      <w:r w:rsidR="00650B12">
        <w:rPr>
          <w:rFonts w:ascii="Times New Roman" w:hAnsi="Times New Roman"/>
          <w:sz w:val="24"/>
          <w:szCs w:val="24"/>
        </w:rPr>
        <w:t xml:space="preserve">over </w:t>
      </w:r>
      <w:r w:rsidR="003F3CD1">
        <w:rPr>
          <w:rFonts w:ascii="Times New Roman" w:hAnsi="Times New Roman"/>
          <w:sz w:val="24"/>
          <w:szCs w:val="24"/>
        </w:rPr>
        <w:t xml:space="preserve">a </w:t>
      </w:r>
      <w:r w:rsidR="003F3CD1" w:rsidRPr="00B12254">
        <w:rPr>
          <w:rFonts w:ascii="Times New Roman" w:hAnsi="Times New Roman"/>
          <w:iCs/>
          <w:sz w:val="24"/>
          <w:szCs w:val="24"/>
        </w:rPr>
        <w:t>petuanan</w:t>
      </w:r>
      <w:r w:rsidR="003F3CD1">
        <w:rPr>
          <w:rFonts w:ascii="Times New Roman" w:hAnsi="Times New Roman"/>
          <w:sz w:val="24"/>
          <w:szCs w:val="24"/>
        </w:rPr>
        <w:t xml:space="preserve">  area </w:t>
      </w:r>
      <w:r w:rsidR="00650B12">
        <w:rPr>
          <w:rFonts w:ascii="Times New Roman" w:hAnsi="Times New Roman"/>
          <w:sz w:val="24"/>
          <w:szCs w:val="24"/>
        </w:rPr>
        <w:t xml:space="preserve">and the distribution of rights </w:t>
      </w:r>
      <w:r w:rsidRPr="00AC4920">
        <w:rPr>
          <w:rFonts w:ascii="Times New Roman" w:hAnsi="Times New Roman"/>
          <w:sz w:val="24"/>
          <w:szCs w:val="24"/>
        </w:rPr>
        <w:t>is</w:t>
      </w:r>
      <w:r w:rsidR="003F3CD1">
        <w:rPr>
          <w:rFonts w:ascii="Times New Roman" w:hAnsi="Times New Roman"/>
          <w:sz w:val="24"/>
          <w:szCs w:val="24"/>
        </w:rPr>
        <w:t xml:space="preserve"> </w:t>
      </w:r>
      <w:r w:rsidR="00650B12">
        <w:rPr>
          <w:rFonts w:ascii="Times New Roman" w:hAnsi="Times New Roman"/>
          <w:sz w:val="24"/>
          <w:szCs w:val="24"/>
        </w:rPr>
        <w:t xml:space="preserve">recorded in the </w:t>
      </w:r>
      <w:r w:rsidRPr="00AC4920">
        <w:rPr>
          <w:rFonts w:ascii="Times New Roman" w:hAnsi="Times New Roman"/>
          <w:sz w:val="24"/>
          <w:szCs w:val="24"/>
        </w:rPr>
        <w:t xml:space="preserve">oral </w:t>
      </w:r>
      <w:r w:rsidR="00650B12">
        <w:rPr>
          <w:rFonts w:ascii="Times New Roman" w:hAnsi="Times New Roman"/>
          <w:sz w:val="24"/>
          <w:szCs w:val="24"/>
        </w:rPr>
        <w:t xml:space="preserve">tradition </w:t>
      </w:r>
      <w:r w:rsidRPr="00AC4920">
        <w:rPr>
          <w:rFonts w:ascii="Times New Roman" w:hAnsi="Times New Roman"/>
          <w:sz w:val="24"/>
          <w:szCs w:val="24"/>
        </w:rPr>
        <w:t>(</w:t>
      </w:r>
      <w:r w:rsidRPr="003F3CD1">
        <w:rPr>
          <w:rFonts w:ascii="Times New Roman" w:hAnsi="Times New Roman"/>
          <w:i/>
          <w:sz w:val="24"/>
          <w:szCs w:val="24"/>
        </w:rPr>
        <w:t>toom</w:t>
      </w:r>
      <w:r w:rsidRPr="00AC4920">
        <w:rPr>
          <w:rFonts w:ascii="Times New Roman" w:hAnsi="Times New Roman"/>
          <w:sz w:val="24"/>
          <w:szCs w:val="24"/>
        </w:rPr>
        <w:t>)</w:t>
      </w:r>
      <w:r w:rsidR="00650B12">
        <w:rPr>
          <w:rFonts w:ascii="Times New Roman" w:hAnsi="Times New Roman"/>
          <w:sz w:val="24"/>
          <w:szCs w:val="24"/>
        </w:rPr>
        <w:t xml:space="preserve">, which </w:t>
      </w:r>
      <w:r w:rsidR="00CA26A0">
        <w:rPr>
          <w:rFonts w:ascii="Times New Roman" w:hAnsi="Times New Roman"/>
          <w:sz w:val="24"/>
          <w:szCs w:val="24"/>
        </w:rPr>
        <w:t>tell</w:t>
      </w:r>
      <w:r w:rsidR="006B190A">
        <w:rPr>
          <w:rFonts w:ascii="Times New Roman" w:hAnsi="Times New Roman"/>
          <w:sz w:val="24"/>
          <w:szCs w:val="24"/>
        </w:rPr>
        <w:t>s</w:t>
      </w:r>
      <w:r w:rsidR="00CA26A0">
        <w:rPr>
          <w:rFonts w:ascii="Times New Roman" w:hAnsi="Times New Roman"/>
          <w:sz w:val="24"/>
          <w:szCs w:val="24"/>
        </w:rPr>
        <w:t xml:space="preserve"> </w:t>
      </w:r>
      <w:r w:rsidR="006B190A">
        <w:rPr>
          <w:rFonts w:ascii="Times New Roman" w:hAnsi="Times New Roman"/>
          <w:sz w:val="24"/>
          <w:szCs w:val="24"/>
        </w:rPr>
        <w:t xml:space="preserve">the </w:t>
      </w:r>
      <w:r w:rsidR="00650B12">
        <w:rPr>
          <w:rFonts w:ascii="Times New Roman" w:hAnsi="Times New Roman"/>
          <w:sz w:val="24"/>
          <w:szCs w:val="24"/>
        </w:rPr>
        <w:t>story</w:t>
      </w:r>
      <w:r w:rsidR="00CA26A0">
        <w:rPr>
          <w:rFonts w:ascii="Times New Roman" w:hAnsi="Times New Roman"/>
          <w:sz w:val="24"/>
          <w:szCs w:val="24"/>
        </w:rPr>
        <w:t xml:space="preserve"> </w:t>
      </w:r>
      <w:r w:rsidR="006B190A">
        <w:rPr>
          <w:rFonts w:ascii="Times New Roman" w:hAnsi="Times New Roman"/>
          <w:sz w:val="24"/>
          <w:szCs w:val="24"/>
        </w:rPr>
        <w:t xml:space="preserve">of </w:t>
      </w:r>
      <w:r w:rsidR="00CA26A0">
        <w:rPr>
          <w:rFonts w:ascii="Times New Roman" w:hAnsi="Times New Roman"/>
          <w:sz w:val="24"/>
          <w:szCs w:val="24"/>
        </w:rPr>
        <w:t xml:space="preserve">establishment of the community and the social </w:t>
      </w:r>
      <w:r w:rsidR="00B12254">
        <w:rPr>
          <w:rFonts w:ascii="Times New Roman" w:hAnsi="Times New Roman"/>
          <w:sz w:val="24"/>
          <w:szCs w:val="24"/>
        </w:rPr>
        <w:t>organisation</w:t>
      </w:r>
      <w:r w:rsidR="00CA26A0">
        <w:rPr>
          <w:rFonts w:ascii="Times New Roman" w:hAnsi="Times New Roman"/>
          <w:sz w:val="24"/>
          <w:szCs w:val="24"/>
        </w:rPr>
        <w:t xml:space="preserve"> of that particular area.  </w:t>
      </w:r>
    </w:p>
    <w:p w14:paraId="65B3965C" w14:textId="0D4D0DD7" w:rsidR="004C1C7F" w:rsidRDefault="006B190A" w:rsidP="00260F4E">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lastRenderedPageBreak/>
        <w:t>On land,</w:t>
      </w:r>
      <w:r w:rsidR="00CA26A0">
        <w:rPr>
          <w:rFonts w:ascii="Times New Roman" w:hAnsi="Times New Roman"/>
          <w:sz w:val="24"/>
          <w:szCs w:val="24"/>
        </w:rPr>
        <w:t xml:space="preserve"> the </w:t>
      </w:r>
      <w:r w:rsidR="00650B12">
        <w:rPr>
          <w:rFonts w:ascii="Times New Roman" w:hAnsi="Times New Roman"/>
          <w:sz w:val="24"/>
          <w:szCs w:val="24"/>
        </w:rPr>
        <w:t xml:space="preserve">physical boundaries of a </w:t>
      </w:r>
      <w:r w:rsidR="00650B12" w:rsidRPr="00B12254">
        <w:rPr>
          <w:rFonts w:ascii="Times New Roman" w:hAnsi="Times New Roman"/>
          <w:iCs/>
          <w:sz w:val="24"/>
          <w:szCs w:val="24"/>
        </w:rPr>
        <w:t>petuanan</w:t>
      </w:r>
      <w:r w:rsidR="00650B12" w:rsidRPr="00CA26A0">
        <w:rPr>
          <w:rFonts w:ascii="Times New Roman" w:hAnsi="Times New Roman"/>
          <w:i/>
          <w:sz w:val="24"/>
          <w:szCs w:val="24"/>
        </w:rPr>
        <w:t xml:space="preserve"> </w:t>
      </w:r>
      <w:r w:rsidR="00650B12">
        <w:rPr>
          <w:rFonts w:ascii="Times New Roman" w:hAnsi="Times New Roman"/>
          <w:sz w:val="24"/>
          <w:szCs w:val="24"/>
        </w:rPr>
        <w:t>are usually</w:t>
      </w:r>
      <w:r w:rsidR="00CA26A0">
        <w:rPr>
          <w:rFonts w:ascii="Times New Roman" w:hAnsi="Times New Roman"/>
          <w:sz w:val="24"/>
          <w:szCs w:val="24"/>
        </w:rPr>
        <w:t xml:space="preserve"> marked by </w:t>
      </w:r>
      <w:r w:rsidR="002859C8">
        <w:rPr>
          <w:rFonts w:ascii="Times New Roman" w:hAnsi="Times New Roman"/>
          <w:sz w:val="24"/>
          <w:szCs w:val="24"/>
        </w:rPr>
        <w:t>natural sign</w:t>
      </w:r>
      <w:r w:rsidR="00650B12">
        <w:rPr>
          <w:rFonts w:ascii="Times New Roman" w:hAnsi="Times New Roman"/>
          <w:sz w:val="24"/>
          <w:szCs w:val="24"/>
        </w:rPr>
        <w:t>s</w:t>
      </w:r>
      <w:r w:rsidR="004C1C7F">
        <w:rPr>
          <w:rFonts w:ascii="Times New Roman" w:hAnsi="Times New Roman"/>
          <w:sz w:val="24"/>
          <w:szCs w:val="24"/>
        </w:rPr>
        <w:t xml:space="preserve"> such as rock</w:t>
      </w:r>
      <w:r w:rsidR="00650B12">
        <w:rPr>
          <w:rFonts w:ascii="Times New Roman" w:hAnsi="Times New Roman"/>
          <w:sz w:val="24"/>
          <w:szCs w:val="24"/>
        </w:rPr>
        <w:t>s</w:t>
      </w:r>
      <w:r w:rsidR="004C1C7F">
        <w:rPr>
          <w:rFonts w:ascii="Times New Roman" w:hAnsi="Times New Roman"/>
          <w:sz w:val="24"/>
          <w:szCs w:val="24"/>
        </w:rPr>
        <w:t>, tree</w:t>
      </w:r>
      <w:r w:rsidR="00650B12">
        <w:rPr>
          <w:rFonts w:ascii="Times New Roman" w:hAnsi="Times New Roman"/>
          <w:sz w:val="24"/>
          <w:szCs w:val="24"/>
        </w:rPr>
        <w:t>s and</w:t>
      </w:r>
      <w:r w:rsidR="004C1C7F">
        <w:rPr>
          <w:rFonts w:ascii="Times New Roman" w:hAnsi="Times New Roman"/>
          <w:sz w:val="24"/>
          <w:szCs w:val="24"/>
        </w:rPr>
        <w:t xml:space="preserve"> river</w:t>
      </w:r>
      <w:r w:rsidR="00650B12">
        <w:rPr>
          <w:rFonts w:ascii="Times New Roman" w:hAnsi="Times New Roman"/>
          <w:sz w:val="24"/>
          <w:szCs w:val="24"/>
        </w:rPr>
        <w:t>s</w:t>
      </w:r>
      <w:r w:rsidR="004C1C7F">
        <w:rPr>
          <w:rFonts w:ascii="Times New Roman" w:hAnsi="Times New Roman"/>
          <w:sz w:val="24"/>
          <w:szCs w:val="24"/>
        </w:rPr>
        <w:t>.</w:t>
      </w:r>
      <w:r w:rsidR="00650B12">
        <w:rPr>
          <w:rFonts w:ascii="Times New Roman" w:hAnsi="Times New Roman"/>
          <w:sz w:val="24"/>
          <w:szCs w:val="24"/>
        </w:rPr>
        <w:t xml:space="preserve"> At</w:t>
      </w:r>
      <w:r w:rsidR="00AC4920" w:rsidRPr="00AC4920">
        <w:rPr>
          <w:rFonts w:ascii="Times New Roman" w:hAnsi="Times New Roman"/>
          <w:sz w:val="24"/>
          <w:szCs w:val="24"/>
        </w:rPr>
        <w:t xml:space="preserve"> sea, </w:t>
      </w:r>
      <w:r w:rsidR="004C1C7F">
        <w:rPr>
          <w:rFonts w:ascii="Times New Roman" w:hAnsi="Times New Roman"/>
          <w:sz w:val="24"/>
          <w:szCs w:val="24"/>
        </w:rPr>
        <w:t xml:space="preserve">the </w:t>
      </w:r>
      <w:r w:rsidR="002859C8">
        <w:rPr>
          <w:rFonts w:ascii="Times New Roman" w:hAnsi="Times New Roman"/>
          <w:sz w:val="24"/>
          <w:szCs w:val="24"/>
        </w:rPr>
        <w:t>boundaries vary</w:t>
      </w:r>
      <w:r w:rsidR="00650B12">
        <w:rPr>
          <w:rFonts w:ascii="Times New Roman" w:hAnsi="Times New Roman"/>
          <w:sz w:val="24"/>
          <w:szCs w:val="24"/>
        </w:rPr>
        <w:t xml:space="preserve"> – some </w:t>
      </w:r>
      <w:r w:rsidR="004C1C7F">
        <w:rPr>
          <w:rFonts w:ascii="Times New Roman" w:hAnsi="Times New Roman"/>
          <w:sz w:val="24"/>
          <w:szCs w:val="24"/>
        </w:rPr>
        <w:t>communities believe that their area go</w:t>
      </w:r>
      <w:r>
        <w:rPr>
          <w:rFonts w:ascii="Times New Roman" w:hAnsi="Times New Roman"/>
          <w:sz w:val="24"/>
          <w:szCs w:val="24"/>
        </w:rPr>
        <w:t xml:space="preserve">es as far as the eyes can see. Some would say </w:t>
      </w:r>
      <w:r w:rsidR="004C1C7F">
        <w:rPr>
          <w:rFonts w:ascii="Times New Roman" w:hAnsi="Times New Roman"/>
          <w:sz w:val="24"/>
          <w:szCs w:val="24"/>
        </w:rPr>
        <w:t>the</w:t>
      </w:r>
      <w:r>
        <w:rPr>
          <w:rFonts w:ascii="Times New Roman" w:hAnsi="Times New Roman"/>
          <w:sz w:val="24"/>
          <w:szCs w:val="24"/>
        </w:rPr>
        <w:t xml:space="preserve">ir </w:t>
      </w:r>
      <w:r w:rsidRPr="00B12254">
        <w:rPr>
          <w:rFonts w:ascii="Times New Roman" w:hAnsi="Times New Roman"/>
          <w:iCs/>
          <w:sz w:val="24"/>
          <w:szCs w:val="24"/>
        </w:rPr>
        <w:t>petuanan</w:t>
      </w:r>
      <w:r>
        <w:rPr>
          <w:rFonts w:ascii="Times New Roman" w:hAnsi="Times New Roman"/>
          <w:sz w:val="24"/>
          <w:szCs w:val="24"/>
        </w:rPr>
        <w:t xml:space="preserve"> cover</w:t>
      </w:r>
      <w:r w:rsidR="00650B12">
        <w:rPr>
          <w:rFonts w:ascii="Times New Roman" w:hAnsi="Times New Roman"/>
          <w:sz w:val="24"/>
          <w:szCs w:val="24"/>
        </w:rPr>
        <w:t>s</w:t>
      </w:r>
      <w:r>
        <w:rPr>
          <w:rFonts w:ascii="Times New Roman" w:hAnsi="Times New Roman"/>
          <w:sz w:val="24"/>
          <w:szCs w:val="24"/>
        </w:rPr>
        <w:t xml:space="preserve"> an</w:t>
      </w:r>
      <w:r w:rsidR="00650B12">
        <w:rPr>
          <w:rFonts w:ascii="Times New Roman" w:hAnsi="Times New Roman"/>
          <w:sz w:val="24"/>
          <w:szCs w:val="24"/>
        </w:rPr>
        <w:t xml:space="preserve"> </w:t>
      </w:r>
      <w:r>
        <w:rPr>
          <w:rFonts w:ascii="Times New Roman" w:hAnsi="Times New Roman"/>
          <w:sz w:val="24"/>
          <w:szCs w:val="24"/>
        </w:rPr>
        <w:t xml:space="preserve">area as far as </w:t>
      </w:r>
      <w:r w:rsidR="004C1C7F">
        <w:rPr>
          <w:rFonts w:ascii="Times New Roman" w:hAnsi="Times New Roman"/>
          <w:sz w:val="24"/>
          <w:szCs w:val="24"/>
        </w:rPr>
        <w:t xml:space="preserve">their boats can go or </w:t>
      </w:r>
      <w:r w:rsidR="00650B12">
        <w:rPr>
          <w:rFonts w:ascii="Times New Roman" w:hAnsi="Times New Roman"/>
          <w:sz w:val="24"/>
          <w:szCs w:val="24"/>
        </w:rPr>
        <w:t xml:space="preserve">up to </w:t>
      </w:r>
      <w:r w:rsidR="004C1C7F">
        <w:rPr>
          <w:rFonts w:ascii="Times New Roman" w:hAnsi="Times New Roman"/>
          <w:sz w:val="24"/>
          <w:szCs w:val="24"/>
        </w:rPr>
        <w:t>the limit of their fishing ground</w:t>
      </w:r>
      <w:r>
        <w:rPr>
          <w:rFonts w:ascii="Times New Roman" w:hAnsi="Times New Roman"/>
          <w:sz w:val="24"/>
          <w:szCs w:val="24"/>
        </w:rPr>
        <w:t>s</w:t>
      </w:r>
      <w:r w:rsidR="004C1C7F">
        <w:rPr>
          <w:rFonts w:ascii="Times New Roman" w:hAnsi="Times New Roman"/>
          <w:sz w:val="24"/>
          <w:szCs w:val="24"/>
        </w:rPr>
        <w:t>. Some believe it is only up to the point where shallow waters meet</w:t>
      </w:r>
      <w:r w:rsidR="00536691">
        <w:rPr>
          <w:rFonts w:ascii="Times New Roman" w:hAnsi="Times New Roman"/>
          <w:sz w:val="24"/>
          <w:szCs w:val="24"/>
        </w:rPr>
        <w:t xml:space="preserve"> the</w:t>
      </w:r>
      <w:r w:rsidR="004C1C7F">
        <w:rPr>
          <w:rFonts w:ascii="Times New Roman" w:hAnsi="Times New Roman"/>
          <w:sz w:val="24"/>
          <w:szCs w:val="24"/>
        </w:rPr>
        <w:t xml:space="preserve"> deep sea (</w:t>
      </w:r>
      <w:r w:rsidR="004C1C7F" w:rsidRPr="004C1C7F">
        <w:rPr>
          <w:rFonts w:ascii="Times New Roman" w:hAnsi="Times New Roman"/>
          <w:i/>
          <w:sz w:val="24"/>
          <w:szCs w:val="24"/>
        </w:rPr>
        <w:t>tohar</w:t>
      </w:r>
      <w:r w:rsidR="004C1C7F">
        <w:rPr>
          <w:rFonts w:ascii="Times New Roman" w:hAnsi="Times New Roman"/>
          <w:sz w:val="24"/>
          <w:szCs w:val="24"/>
        </w:rPr>
        <w:t xml:space="preserve">). </w:t>
      </w:r>
    </w:p>
    <w:p w14:paraId="44D9B4CD" w14:textId="60645FC1" w:rsidR="000F6CA5" w:rsidRDefault="000F6CA5" w:rsidP="00260F4E">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In local terms, there are two type</w:t>
      </w:r>
      <w:r w:rsidR="00B13258">
        <w:rPr>
          <w:rFonts w:ascii="Times New Roman" w:hAnsi="Times New Roman"/>
          <w:sz w:val="24"/>
          <w:szCs w:val="24"/>
        </w:rPr>
        <w:t>s</w:t>
      </w:r>
      <w:r>
        <w:rPr>
          <w:rFonts w:ascii="Times New Roman" w:hAnsi="Times New Roman"/>
          <w:sz w:val="24"/>
          <w:szCs w:val="24"/>
        </w:rPr>
        <w:t xml:space="preserve"> of rights attached to a </w:t>
      </w:r>
      <w:r w:rsidRPr="00B12254">
        <w:rPr>
          <w:rFonts w:ascii="Times New Roman" w:hAnsi="Times New Roman"/>
          <w:iCs/>
          <w:sz w:val="24"/>
          <w:szCs w:val="24"/>
        </w:rPr>
        <w:t>petuanan</w:t>
      </w:r>
      <w:r>
        <w:rPr>
          <w:rFonts w:ascii="Times New Roman" w:hAnsi="Times New Roman"/>
          <w:sz w:val="24"/>
          <w:szCs w:val="24"/>
        </w:rPr>
        <w:t xml:space="preserve"> area. The first is </w:t>
      </w:r>
      <w:r w:rsidRPr="000F6CA5">
        <w:rPr>
          <w:rFonts w:ascii="Times New Roman" w:hAnsi="Times New Roman"/>
          <w:i/>
          <w:sz w:val="24"/>
          <w:szCs w:val="24"/>
        </w:rPr>
        <w:t>hak ma</w:t>
      </w:r>
      <w:r>
        <w:rPr>
          <w:rFonts w:ascii="Times New Roman" w:hAnsi="Times New Roman"/>
          <w:i/>
          <w:sz w:val="24"/>
          <w:szCs w:val="24"/>
        </w:rPr>
        <w:t>k</w:t>
      </w:r>
      <w:r w:rsidRPr="000F6CA5">
        <w:rPr>
          <w:rFonts w:ascii="Times New Roman" w:hAnsi="Times New Roman"/>
          <w:i/>
          <w:sz w:val="24"/>
          <w:szCs w:val="24"/>
        </w:rPr>
        <w:t>an</w:t>
      </w:r>
      <w:r>
        <w:rPr>
          <w:rFonts w:ascii="Times New Roman" w:hAnsi="Times New Roman"/>
          <w:sz w:val="24"/>
          <w:szCs w:val="24"/>
        </w:rPr>
        <w:t xml:space="preserve"> (</w:t>
      </w:r>
      <w:r w:rsidR="00536691">
        <w:rPr>
          <w:rFonts w:ascii="Times New Roman" w:hAnsi="Times New Roman"/>
          <w:sz w:val="24"/>
          <w:szCs w:val="24"/>
        </w:rPr>
        <w:t>literally, the</w:t>
      </w:r>
      <w:r>
        <w:rPr>
          <w:rFonts w:ascii="Times New Roman" w:hAnsi="Times New Roman"/>
          <w:sz w:val="24"/>
          <w:szCs w:val="24"/>
        </w:rPr>
        <w:t xml:space="preserve"> right to eat), </w:t>
      </w:r>
      <w:r w:rsidR="00536691">
        <w:rPr>
          <w:rFonts w:ascii="Times New Roman" w:hAnsi="Times New Roman"/>
          <w:sz w:val="24"/>
          <w:szCs w:val="24"/>
        </w:rPr>
        <w:t xml:space="preserve">which </w:t>
      </w:r>
      <w:r>
        <w:rPr>
          <w:rFonts w:ascii="Times New Roman" w:hAnsi="Times New Roman"/>
          <w:sz w:val="24"/>
          <w:szCs w:val="24"/>
        </w:rPr>
        <w:t xml:space="preserve">is the right to </w:t>
      </w:r>
      <w:r w:rsidR="00536691">
        <w:rPr>
          <w:rFonts w:ascii="Times New Roman" w:hAnsi="Times New Roman"/>
          <w:sz w:val="24"/>
          <w:szCs w:val="24"/>
        </w:rPr>
        <w:t>access a</w:t>
      </w:r>
      <w:r>
        <w:rPr>
          <w:rFonts w:ascii="Times New Roman" w:hAnsi="Times New Roman"/>
          <w:sz w:val="24"/>
          <w:szCs w:val="24"/>
        </w:rPr>
        <w:t xml:space="preserve"> </w:t>
      </w:r>
      <w:r w:rsidRPr="00B12254">
        <w:rPr>
          <w:rFonts w:ascii="Times New Roman" w:hAnsi="Times New Roman"/>
          <w:iCs/>
          <w:sz w:val="24"/>
          <w:szCs w:val="24"/>
        </w:rPr>
        <w:t>petuanan</w:t>
      </w:r>
      <w:r>
        <w:rPr>
          <w:rFonts w:ascii="Times New Roman" w:hAnsi="Times New Roman"/>
          <w:sz w:val="24"/>
          <w:szCs w:val="24"/>
        </w:rPr>
        <w:t xml:space="preserve"> area. All community members are the holder</w:t>
      </w:r>
      <w:r w:rsidR="00536691">
        <w:rPr>
          <w:rFonts w:ascii="Times New Roman" w:hAnsi="Times New Roman"/>
          <w:sz w:val="24"/>
          <w:szCs w:val="24"/>
        </w:rPr>
        <w:t>s</w:t>
      </w:r>
      <w:r>
        <w:rPr>
          <w:rFonts w:ascii="Times New Roman" w:hAnsi="Times New Roman"/>
          <w:sz w:val="24"/>
          <w:szCs w:val="24"/>
        </w:rPr>
        <w:t xml:space="preserve"> of this right.</w:t>
      </w:r>
      <w:r w:rsidR="007D50B5">
        <w:rPr>
          <w:rFonts w:ascii="Times New Roman" w:hAnsi="Times New Roman"/>
          <w:sz w:val="24"/>
          <w:szCs w:val="24"/>
        </w:rPr>
        <w:t xml:space="preserve"> </w:t>
      </w:r>
      <w:r w:rsidR="005576F5">
        <w:rPr>
          <w:rFonts w:ascii="Times New Roman" w:hAnsi="Times New Roman"/>
          <w:sz w:val="24"/>
          <w:szCs w:val="24"/>
        </w:rPr>
        <w:t xml:space="preserve">The second type of right is </w:t>
      </w:r>
      <w:r w:rsidR="005576F5" w:rsidRPr="005576F5">
        <w:rPr>
          <w:rFonts w:ascii="Times New Roman" w:hAnsi="Times New Roman"/>
          <w:i/>
          <w:sz w:val="24"/>
          <w:szCs w:val="24"/>
        </w:rPr>
        <w:t>hak milik</w:t>
      </w:r>
      <w:r w:rsidR="005576F5">
        <w:rPr>
          <w:rFonts w:ascii="Times New Roman" w:hAnsi="Times New Roman"/>
          <w:sz w:val="24"/>
          <w:szCs w:val="24"/>
        </w:rPr>
        <w:t xml:space="preserve"> (</w:t>
      </w:r>
      <w:r w:rsidR="00536691">
        <w:rPr>
          <w:rFonts w:ascii="Times New Roman" w:hAnsi="Times New Roman"/>
          <w:sz w:val="24"/>
          <w:szCs w:val="24"/>
        </w:rPr>
        <w:t xml:space="preserve">literally, </w:t>
      </w:r>
      <w:r w:rsidR="005576F5">
        <w:rPr>
          <w:rFonts w:ascii="Times New Roman" w:hAnsi="Times New Roman"/>
          <w:sz w:val="24"/>
          <w:szCs w:val="24"/>
        </w:rPr>
        <w:t>property right)</w:t>
      </w:r>
      <w:r w:rsidR="00536691">
        <w:rPr>
          <w:rFonts w:ascii="Times New Roman" w:hAnsi="Times New Roman"/>
          <w:sz w:val="24"/>
          <w:szCs w:val="24"/>
        </w:rPr>
        <w:t xml:space="preserve">, which </w:t>
      </w:r>
      <w:r w:rsidR="005576F5">
        <w:rPr>
          <w:rFonts w:ascii="Times New Roman" w:hAnsi="Times New Roman"/>
          <w:sz w:val="24"/>
          <w:szCs w:val="24"/>
        </w:rPr>
        <w:t>include</w:t>
      </w:r>
      <w:r w:rsidR="00536691">
        <w:rPr>
          <w:rFonts w:ascii="Times New Roman" w:hAnsi="Times New Roman"/>
          <w:sz w:val="24"/>
          <w:szCs w:val="24"/>
        </w:rPr>
        <w:t>s</w:t>
      </w:r>
      <w:r w:rsidR="005576F5">
        <w:rPr>
          <w:rFonts w:ascii="Times New Roman" w:hAnsi="Times New Roman"/>
          <w:sz w:val="24"/>
          <w:szCs w:val="24"/>
        </w:rPr>
        <w:t xml:space="preserve"> </w:t>
      </w:r>
      <w:r w:rsidR="00536691">
        <w:rPr>
          <w:rFonts w:ascii="Times New Roman" w:hAnsi="Times New Roman"/>
          <w:sz w:val="24"/>
          <w:szCs w:val="24"/>
        </w:rPr>
        <w:t xml:space="preserve">access </w:t>
      </w:r>
      <w:r w:rsidR="005576F5">
        <w:rPr>
          <w:rFonts w:ascii="Times New Roman" w:hAnsi="Times New Roman"/>
          <w:sz w:val="24"/>
          <w:szCs w:val="24"/>
        </w:rPr>
        <w:t>right</w:t>
      </w:r>
      <w:r w:rsidR="00536691">
        <w:rPr>
          <w:rFonts w:ascii="Times New Roman" w:hAnsi="Times New Roman"/>
          <w:sz w:val="24"/>
          <w:szCs w:val="24"/>
        </w:rPr>
        <w:t>s</w:t>
      </w:r>
      <w:r w:rsidR="005576F5">
        <w:rPr>
          <w:rFonts w:ascii="Times New Roman" w:hAnsi="Times New Roman"/>
          <w:sz w:val="24"/>
          <w:szCs w:val="24"/>
        </w:rPr>
        <w:t xml:space="preserve">, </w:t>
      </w:r>
      <w:r w:rsidR="00536691">
        <w:rPr>
          <w:rFonts w:ascii="Times New Roman" w:hAnsi="Times New Roman"/>
          <w:sz w:val="24"/>
          <w:szCs w:val="24"/>
        </w:rPr>
        <w:t xml:space="preserve">the </w:t>
      </w:r>
      <w:r w:rsidR="005576F5">
        <w:rPr>
          <w:rFonts w:ascii="Times New Roman" w:hAnsi="Times New Roman"/>
          <w:sz w:val="24"/>
          <w:szCs w:val="24"/>
        </w:rPr>
        <w:t xml:space="preserve">right to exclude and </w:t>
      </w:r>
      <w:r w:rsidR="00536691">
        <w:rPr>
          <w:rFonts w:ascii="Times New Roman" w:hAnsi="Times New Roman"/>
          <w:sz w:val="24"/>
          <w:szCs w:val="24"/>
        </w:rPr>
        <w:t xml:space="preserve">the </w:t>
      </w:r>
      <w:r w:rsidR="005576F5">
        <w:rPr>
          <w:rFonts w:ascii="Times New Roman" w:hAnsi="Times New Roman"/>
          <w:sz w:val="24"/>
          <w:szCs w:val="24"/>
        </w:rPr>
        <w:t>right to transfer</w:t>
      </w:r>
      <w:r w:rsidR="008F401C">
        <w:rPr>
          <w:rFonts w:ascii="Times New Roman" w:hAnsi="Times New Roman"/>
          <w:sz w:val="24"/>
          <w:szCs w:val="24"/>
        </w:rPr>
        <w:t>.</w:t>
      </w:r>
      <w:r w:rsidR="00536691">
        <w:rPr>
          <w:rFonts w:ascii="Times New Roman" w:hAnsi="Times New Roman"/>
          <w:sz w:val="24"/>
          <w:szCs w:val="24"/>
        </w:rPr>
        <w:t xml:space="preserve"> </w:t>
      </w:r>
      <w:r w:rsidR="00A34726">
        <w:rPr>
          <w:rFonts w:ascii="Times New Roman" w:hAnsi="Times New Roman"/>
          <w:sz w:val="24"/>
          <w:szCs w:val="24"/>
        </w:rPr>
        <w:t xml:space="preserve">This implies that the </w:t>
      </w:r>
      <w:r w:rsidR="00A34726" w:rsidRPr="00B12254">
        <w:rPr>
          <w:rFonts w:ascii="Times New Roman" w:hAnsi="Times New Roman"/>
          <w:iCs/>
          <w:sz w:val="24"/>
          <w:szCs w:val="24"/>
        </w:rPr>
        <w:t>petuanan</w:t>
      </w:r>
      <w:r w:rsidR="00A34726" w:rsidRPr="007F576E">
        <w:rPr>
          <w:rFonts w:ascii="Times New Roman" w:hAnsi="Times New Roman"/>
          <w:i/>
          <w:sz w:val="24"/>
          <w:szCs w:val="24"/>
        </w:rPr>
        <w:t xml:space="preserve"> </w:t>
      </w:r>
      <w:r w:rsidR="00A34726">
        <w:rPr>
          <w:rFonts w:ascii="Times New Roman" w:hAnsi="Times New Roman"/>
          <w:sz w:val="24"/>
          <w:szCs w:val="24"/>
        </w:rPr>
        <w:t xml:space="preserve">is an exclusive area </w:t>
      </w:r>
      <w:r w:rsidR="00536691">
        <w:rPr>
          <w:rFonts w:ascii="Times New Roman" w:hAnsi="Times New Roman"/>
          <w:sz w:val="24"/>
          <w:szCs w:val="24"/>
        </w:rPr>
        <w:t>belonging to</w:t>
      </w:r>
      <w:r w:rsidR="00A34726">
        <w:rPr>
          <w:rFonts w:ascii="Times New Roman" w:hAnsi="Times New Roman"/>
          <w:sz w:val="24"/>
          <w:szCs w:val="24"/>
        </w:rPr>
        <w:t xml:space="preserve"> a particular social group. Outsider</w:t>
      </w:r>
      <w:r w:rsidR="00536691">
        <w:rPr>
          <w:rFonts w:ascii="Times New Roman" w:hAnsi="Times New Roman"/>
          <w:sz w:val="24"/>
          <w:szCs w:val="24"/>
        </w:rPr>
        <w:t>s</w:t>
      </w:r>
      <w:r w:rsidR="007F576E">
        <w:rPr>
          <w:rFonts w:ascii="Times New Roman" w:hAnsi="Times New Roman"/>
          <w:sz w:val="24"/>
          <w:szCs w:val="24"/>
        </w:rPr>
        <w:t xml:space="preserve">, particularly those </w:t>
      </w:r>
      <w:r w:rsidR="00536691">
        <w:rPr>
          <w:rFonts w:ascii="Times New Roman" w:hAnsi="Times New Roman"/>
          <w:sz w:val="24"/>
          <w:szCs w:val="24"/>
        </w:rPr>
        <w:t xml:space="preserve">seeking to </w:t>
      </w:r>
      <w:r w:rsidR="007F576E">
        <w:rPr>
          <w:rFonts w:ascii="Times New Roman" w:hAnsi="Times New Roman"/>
          <w:sz w:val="24"/>
          <w:szCs w:val="24"/>
        </w:rPr>
        <w:t xml:space="preserve">use the area </w:t>
      </w:r>
      <w:r w:rsidR="00536691">
        <w:rPr>
          <w:rFonts w:ascii="Times New Roman" w:hAnsi="Times New Roman"/>
          <w:sz w:val="24"/>
          <w:szCs w:val="24"/>
        </w:rPr>
        <w:t xml:space="preserve">or its resources for </w:t>
      </w:r>
      <w:r w:rsidR="007F576E">
        <w:rPr>
          <w:rFonts w:ascii="Times New Roman" w:hAnsi="Times New Roman"/>
          <w:sz w:val="24"/>
          <w:szCs w:val="24"/>
        </w:rPr>
        <w:t xml:space="preserve">commercial </w:t>
      </w:r>
      <w:r w:rsidR="00536691">
        <w:rPr>
          <w:rFonts w:ascii="Times New Roman" w:hAnsi="Times New Roman"/>
          <w:sz w:val="24"/>
          <w:szCs w:val="24"/>
        </w:rPr>
        <w:t xml:space="preserve">activities </w:t>
      </w:r>
      <w:r w:rsidR="007F576E">
        <w:rPr>
          <w:rFonts w:ascii="Times New Roman" w:hAnsi="Times New Roman"/>
          <w:sz w:val="24"/>
          <w:szCs w:val="24"/>
        </w:rPr>
        <w:t>(</w:t>
      </w:r>
      <w:r w:rsidR="00536691">
        <w:rPr>
          <w:rFonts w:ascii="Times New Roman" w:hAnsi="Times New Roman"/>
          <w:sz w:val="24"/>
          <w:szCs w:val="24"/>
        </w:rPr>
        <w:t xml:space="preserve">and </w:t>
      </w:r>
      <w:r w:rsidR="007F576E">
        <w:rPr>
          <w:rFonts w:ascii="Times New Roman" w:hAnsi="Times New Roman"/>
          <w:sz w:val="24"/>
          <w:szCs w:val="24"/>
        </w:rPr>
        <w:t>not for subsistence)</w:t>
      </w:r>
      <w:r w:rsidR="00932A92">
        <w:rPr>
          <w:rFonts w:ascii="Times New Roman" w:hAnsi="Times New Roman"/>
          <w:sz w:val="24"/>
          <w:szCs w:val="24"/>
        </w:rPr>
        <w:t>,</w:t>
      </w:r>
      <w:r w:rsidR="00A34726">
        <w:rPr>
          <w:rFonts w:ascii="Times New Roman" w:hAnsi="Times New Roman"/>
          <w:sz w:val="24"/>
          <w:szCs w:val="24"/>
        </w:rPr>
        <w:t xml:space="preserve"> need </w:t>
      </w:r>
      <w:r w:rsidR="00536691">
        <w:rPr>
          <w:rFonts w:ascii="Times New Roman" w:hAnsi="Times New Roman"/>
          <w:sz w:val="24"/>
          <w:szCs w:val="24"/>
        </w:rPr>
        <w:t>the</w:t>
      </w:r>
      <w:r w:rsidR="00A34726">
        <w:rPr>
          <w:rFonts w:ascii="Times New Roman" w:hAnsi="Times New Roman"/>
          <w:sz w:val="24"/>
          <w:szCs w:val="24"/>
        </w:rPr>
        <w:t xml:space="preserve"> permission </w:t>
      </w:r>
      <w:r w:rsidR="00536691">
        <w:rPr>
          <w:rFonts w:ascii="Times New Roman" w:hAnsi="Times New Roman"/>
          <w:sz w:val="24"/>
          <w:szCs w:val="24"/>
        </w:rPr>
        <w:t xml:space="preserve">of the rights </w:t>
      </w:r>
      <w:r w:rsidR="007F576E">
        <w:rPr>
          <w:rFonts w:ascii="Times New Roman" w:hAnsi="Times New Roman"/>
          <w:sz w:val="24"/>
          <w:szCs w:val="24"/>
        </w:rPr>
        <w:t>hold</w:t>
      </w:r>
      <w:r w:rsidR="00536691">
        <w:rPr>
          <w:rFonts w:ascii="Times New Roman" w:hAnsi="Times New Roman"/>
          <w:sz w:val="24"/>
          <w:szCs w:val="24"/>
        </w:rPr>
        <w:t>er</w:t>
      </w:r>
      <w:r w:rsidR="000A5304">
        <w:rPr>
          <w:rFonts w:ascii="Times New Roman" w:hAnsi="Times New Roman"/>
          <w:sz w:val="24"/>
          <w:szCs w:val="24"/>
        </w:rPr>
        <w:t>.</w:t>
      </w:r>
      <w:r w:rsidR="007F576E">
        <w:rPr>
          <w:rFonts w:ascii="Times New Roman" w:hAnsi="Times New Roman"/>
          <w:sz w:val="24"/>
          <w:szCs w:val="24"/>
        </w:rPr>
        <w:t xml:space="preserve"> </w:t>
      </w:r>
      <w:r w:rsidR="00536691">
        <w:rPr>
          <w:rFonts w:ascii="Times New Roman" w:hAnsi="Times New Roman"/>
          <w:sz w:val="24"/>
          <w:szCs w:val="24"/>
        </w:rPr>
        <w:t>U</w:t>
      </w:r>
      <w:r w:rsidR="0023148B">
        <w:rPr>
          <w:rFonts w:ascii="Times New Roman" w:hAnsi="Times New Roman"/>
          <w:sz w:val="24"/>
          <w:szCs w:val="24"/>
        </w:rPr>
        <w:t>sually</w:t>
      </w:r>
      <w:r w:rsidR="00536691">
        <w:rPr>
          <w:rFonts w:ascii="Times New Roman" w:hAnsi="Times New Roman"/>
          <w:sz w:val="24"/>
          <w:szCs w:val="24"/>
        </w:rPr>
        <w:t>, the</w:t>
      </w:r>
      <w:r w:rsidR="0023148B">
        <w:rPr>
          <w:rFonts w:ascii="Times New Roman" w:hAnsi="Times New Roman"/>
          <w:sz w:val="24"/>
          <w:szCs w:val="24"/>
        </w:rPr>
        <w:t xml:space="preserve"> village government</w:t>
      </w:r>
      <w:r w:rsidR="00536691">
        <w:rPr>
          <w:rFonts w:ascii="Times New Roman" w:hAnsi="Times New Roman"/>
          <w:sz w:val="24"/>
          <w:szCs w:val="24"/>
        </w:rPr>
        <w:t xml:space="preserve">s </w:t>
      </w:r>
      <w:r w:rsidR="0023148B">
        <w:rPr>
          <w:rFonts w:ascii="Times New Roman" w:hAnsi="Times New Roman"/>
          <w:sz w:val="24"/>
          <w:szCs w:val="24"/>
        </w:rPr>
        <w:t>organ</w:t>
      </w:r>
      <w:r w:rsidR="00B12254">
        <w:rPr>
          <w:rFonts w:ascii="Times New Roman" w:hAnsi="Times New Roman"/>
          <w:sz w:val="24"/>
          <w:szCs w:val="24"/>
        </w:rPr>
        <w:t>ise</w:t>
      </w:r>
      <w:r w:rsidR="0023148B">
        <w:rPr>
          <w:rFonts w:ascii="Times New Roman" w:hAnsi="Times New Roman"/>
          <w:sz w:val="24"/>
          <w:szCs w:val="24"/>
        </w:rPr>
        <w:t xml:space="preserve"> contract</w:t>
      </w:r>
      <w:r w:rsidR="00536691">
        <w:rPr>
          <w:rFonts w:ascii="Times New Roman" w:hAnsi="Times New Roman"/>
          <w:sz w:val="24"/>
          <w:szCs w:val="24"/>
        </w:rPr>
        <w:t>s</w:t>
      </w:r>
      <w:r w:rsidR="0023148B">
        <w:rPr>
          <w:rFonts w:ascii="Times New Roman" w:hAnsi="Times New Roman"/>
          <w:sz w:val="24"/>
          <w:szCs w:val="24"/>
        </w:rPr>
        <w:t xml:space="preserve"> </w:t>
      </w:r>
      <w:r w:rsidR="00536691">
        <w:rPr>
          <w:rFonts w:ascii="Times New Roman" w:hAnsi="Times New Roman"/>
          <w:sz w:val="24"/>
          <w:szCs w:val="24"/>
        </w:rPr>
        <w:t xml:space="preserve">to regulate </w:t>
      </w:r>
      <w:r w:rsidR="00F108A9">
        <w:rPr>
          <w:rFonts w:ascii="Times New Roman" w:hAnsi="Times New Roman"/>
          <w:sz w:val="24"/>
          <w:szCs w:val="24"/>
        </w:rPr>
        <w:t>such</w:t>
      </w:r>
      <w:r w:rsidR="00536691">
        <w:rPr>
          <w:rFonts w:ascii="Times New Roman" w:hAnsi="Times New Roman"/>
          <w:sz w:val="24"/>
          <w:szCs w:val="24"/>
        </w:rPr>
        <w:t xml:space="preserve"> activities</w:t>
      </w:r>
      <w:r w:rsidR="0023148B">
        <w:rPr>
          <w:rFonts w:ascii="Times New Roman" w:hAnsi="Times New Roman"/>
          <w:sz w:val="24"/>
          <w:szCs w:val="24"/>
        </w:rPr>
        <w:t xml:space="preserve">. </w:t>
      </w:r>
    </w:p>
    <w:p w14:paraId="6EF9F2DD" w14:textId="03D82215" w:rsidR="003F3387" w:rsidRDefault="00CF57A4" w:rsidP="00E27D89">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I</w:t>
      </w:r>
      <w:r w:rsidRPr="00E27D89">
        <w:rPr>
          <w:rFonts w:ascii="Times New Roman" w:hAnsi="Times New Roman"/>
          <w:sz w:val="24"/>
          <w:szCs w:val="24"/>
        </w:rPr>
        <w:t>n addition to the</w:t>
      </w:r>
      <w:r w:rsidR="00F108A9">
        <w:rPr>
          <w:rFonts w:ascii="Times New Roman" w:hAnsi="Times New Roman"/>
          <w:sz w:val="24"/>
          <w:szCs w:val="24"/>
        </w:rPr>
        <w:t>se</w:t>
      </w:r>
      <w:r w:rsidRPr="00E27D89">
        <w:rPr>
          <w:rFonts w:ascii="Times New Roman" w:hAnsi="Times New Roman"/>
          <w:sz w:val="24"/>
          <w:szCs w:val="24"/>
        </w:rPr>
        <w:t xml:space="preserve"> practice</w:t>
      </w:r>
      <w:r w:rsidR="00F108A9">
        <w:rPr>
          <w:rFonts w:ascii="Times New Roman" w:hAnsi="Times New Roman"/>
          <w:sz w:val="24"/>
          <w:szCs w:val="24"/>
        </w:rPr>
        <w:t>s</w:t>
      </w:r>
      <w:r>
        <w:rPr>
          <w:rFonts w:ascii="Times New Roman" w:hAnsi="Times New Roman"/>
          <w:sz w:val="24"/>
          <w:szCs w:val="24"/>
        </w:rPr>
        <w:t xml:space="preserve">, </w:t>
      </w:r>
      <w:r w:rsidR="00E27D89" w:rsidRPr="00E27D89">
        <w:rPr>
          <w:rFonts w:ascii="Times New Roman" w:hAnsi="Times New Roman"/>
          <w:sz w:val="24"/>
          <w:szCs w:val="24"/>
        </w:rPr>
        <w:t xml:space="preserve">some communities </w:t>
      </w:r>
      <w:r w:rsidR="00F108A9">
        <w:rPr>
          <w:rFonts w:ascii="Times New Roman" w:hAnsi="Times New Roman"/>
          <w:sz w:val="24"/>
          <w:szCs w:val="24"/>
        </w:rPr>
        <w:t>i</w:t>
      </w:r>
      <w:r w:rsidR="00F108A9" w:rsidRPr="00E27D89">
        <w:rPr>
          <w:rFonts w:ascii="Times New Roman" w:hAnsi="Times New Roman"/>
          <w:sz w:val="24"/>
          <w:szCs w:val="24"/>
        </w:rPr>
        <w:t>n Maluku</w:t>
      </w:r>
      <w:r w:rsidR="00F108A9">
        <w:rPr>
          <w:rFonts w:ascii="Times New Roman" w:hAnsi="Times New Roman"/>
          <w:sz w:val="24"/>
          <w:szCs w:val="24"/>
        </w:rPr>
        <w:t xml:space="preserve"> have a</w:t>
      </w:r>
      <w:r w:rsidR="00F108A9" w:rsidRPr="00E27D89">
        <w:rPr>
          <w:rFonts w:ascii="Times New Roman" w:hAnsi="Times New Roman"/>
          <w:sz w:val="24"/>
          <w:szCs w:val="24"/>
        </w:rPr>
        <w:t xml:space="preserve"> </w:t>
      </w:r>
      <w:r w:rsidR="00E27D89" w:rsidRPr="00E27D89">
        <w:rPr>
          <w:rFonts w:ascii="Times New Roman" w:hAnsi="Times New Roman"/>
          <w:sz w:val="24"/>
          <w:szCs w:val="24"/>
        </w:rPr>
        <w:t xml:space="preserve">traditional management </w:t>
      </w:r>
      <w:r w:rsidR="00F108A9">
        <w:rPr>
          <w:rFonts w:ascii="Times New Roman" w:hAnsi="Times New Roman"/>
          <w:sz w:val="24"/>
          <w:szCs w:val="24"/>
        </w:rPr>
        <w:t xml:space="preserve">system </w:t>
      </w:r>
      <w:r w:rsidR="00E27D89" w:rsidRPr="00E27D89">
        <w:rPr>
          <w:rFonts w:ascii="Times New Roman" w:hAnsi="Times New Roman"/>
          <w:sz w:val="24"/>
          <w:szCs w:val="24"/>
        </w:rPr>
        <w:t xml:space="preserve">called </w:t>
      </w:r>
      <w:r w:rsidR="00F108A9">
        <w:rPr>
          <w:rFonts w:ascii="Times New Roman" w:hAnsi="Times New Roman"/>
          <w:i/>
          <w:sz w:val="24"/>
          <w:szCs w:val="24"/>
        </w:rPr>
        <w:t>s</w:t>
      </w:r>
      <w:r w:rsidR="00E27D89" w:rsidRPr="00E27D89">
        <w:rPr>
          <w:rFonts w:ascii="Times New Roman" w:hAnsi="Times New Roman"/>
          <w:i/>
          <w:sz w:val="24"/>
          <w:szCs w:val="24"/>
        </w:rPr>
        <w:t>asi</w:t>
      </w:r>
      <w:r w:rsidR="00E27D89" w:rsidRPr="00E27D89">
        <w:rPr>
          <w:rFonts w:ascii="Times New Roman" w:hAnsi="Times New Roman"/>
          <w:sz w:val="24"/>
          <w:szCs w:val="24"/>
        </w:rPr>
        <w:t xml:space="preserve">. </w:t>
      </w:r>
      <w:r w:rsidR="00F108A9">
        <w:rPr>
          <w:rFonts w:ascii="Times New Roman" w:hAnsi="Times New Roman"/>
          <w:sz w:val="24"/>
          <w:szCs w:val="24"/>
        </w:rPr>
        <w:t>This system</w:t>
      </w:r>
      <w:r w:rsidR="00C5536E">
        <w:rPr>
          <w:rFonts w:ascii="Times New Roman" w:hAnsi="Times New Roman"/>
          <w:sz w:val="24"/>
          <w:szCs w:val="24"/>
        </w:rPr>
        <w:t xml:space="preserve"> regulates </w:t>
      </w:r>
      <w:r w:rsidR="00F108A9">
        <w:rPr>
          <w:rFonts w:ascii="Times New Roman" w:hAnsi="Times New Roman"/>
          <w:sz w:val="24"/>
          <w:szCs w:val="24"/>
        </w:rPr>
        <w:t>seasonal fishing bans</w:t>
      </w:r>
      <w:r w:rsidR="00C5536E">
        <w:rPr>
          <w:rFonts w:ascii="Times New Roman" w:hAnsi="Times New Roman"/>
          <w:sz w:val="24"/>
          <w:szCs w:val="24"/>
        </w:rPr>
        <w:t>, the gear</w:t>
      </w:r>
      <w:r w:rsidR="00F108A9">
        <w:rPr>
          <w:rFonts w:ascii="Times New Roman" w:hAnsi="Times New Roman"/>
          <w:sz w:val="24"/>
          <w:szCs w:val="24"/>
        </w:rPr>
        <w:t>s used</w:t>
      </w:r>
      <w:r w:rsidR="00C5536E">
        <w:rPr>
          <w:rFonts w:ascii="Times New Roman" w:hAnsi="Times New Roman"/>
          <w:sz w:val="24"/>
          <w:szCs w:val="24"/>
        </w:rPr>
        <w:t xml:space="preserve"> and species</w:t>
      </w:r>
      <w:r w:rsidR="00F108A9">
        <w:rPr>
          <w:rFonts w:ascii="Times New Roman" w:hAnsi="Times New Roman"/>
          <w:sz w:val="24"/>
          <w:szCs w:val="24"/>
        </w:rPr>
        <w:t xml:space="preserve"> targeted</w:t>
      </w:r>
      <w:r w:rsidR="00C5536E">
        <w:rPr>
          <w:rFonts w:ascii="Times New Roman" w:hAnsi="Times New Roman"/>
          <w:sz w:val="24"/>
          <w:szCs w:val="24"/>
        </w:rPr>
        <w:t>.</w:t>
      </w:r>
      <w:r>
        <w:rPr>
          <w:rFonts w:ascii="Times New Roman" w:hAnsi="Times New Roman"/>
          <w:sz w:val="24"/>
          <w:szCs w:val="24"/>
        </w:rPr>
        <w:t xml:space="preserve"> This </w:t>
      </w:r>
      <w:r w:rsidR="00F108A9">
        <w:rPr>
          <w:rFonts w:ascii="Times New Roman" w:hAnsi="Times New Roman"/>
          <w:sz w:val="24"/>
          <w:szCs w:val="24"/>
        </w:rPr>
        <w:t>system is</w:t>
      </w:r>
      <w:r w:rsidR="003F3387">
        <w:rPr>
          <w:rFonts w:ascii="Times New Roman" w:hAnsi="Times New Roman"/>
          <w:sz w:val="24"/>
          <w:szCs w:val="24"/>
        </w:rPr>
        <w:t xml:space="preserve"> </w:t>
      </w:r>
      <w:r w:rsidR="0013675B">
        <w:rPr>
          <w:rFonts w:ascii="Times New Roman" w:hAnsi="Times New Roman"/>
          <w:sz w:val="24"/>
          <w:szCs w:val="24"/>
        </w:rPr>
        <w:t xml:space="preserve">applied </w:t>
      </w:r>
      <w:r w:rsidR="00F108A9">
        <w:rPr>
          <w:rFonts w:ascii="Times New Roman" w:hAnsi="Times New Roman"/>
          <w:sz w:val="24"/>
          <w:szCs w:val="24"/>
        </w:rPr>
        <w:t xml:space="preserve">to both </w:t>
      </w:r>
      <w:r w:rsidR="0013675B">
        <w:rPr>
          <w:rFonts w:ascii="Times New Roman" w:hAnsi="Times New Roman"/>
          <w:sz w:val="24"/>
          <w:szCs w:val="24"/>
        </w:rPr>
        <w:t xml:space="preserve">terrestrial and marine </w:t>
      </w:r>
      <w:r w:rsidR="00F108A9">
        <w:rPr>
          <w:rFonts w:ascii="Times New Roman" w:hAnsi="Times New Roman"/>
          <w:sz w:val="24"/>
          <w:szCs w:val="24"/>
        </w:rPr>
        <w:t xml:space="preserve">areas </w:t>
      </w:r>
      <w:r w:rsidR="0013675B">
        <w:rPr>
          <w:rFonts w:ascii="Times New Roman" w:hAnsi="Times New Roman"/>
          <w:sz w:val="24"/>
          <w:szCs w:val="24"/>
        </w:rPr>
        <w:t xml:space="preserve">and resources. </w:t>
      </w:r>
      <w:r w:rsidR="002744FA">
        <w:rPr>
          <w:rFonts w:ascii="Times New Roman" w:hAnsi="Times New Roman"/>
          <w:sz w:val="24"/>
          <w:szCs w:val="24"/>
        </w:rPr>
        <w:t>W</w:t>
      </w:r>
      <w:r w:rsidR="003F3387">
        <w:rPr>
          <w:rFonts w:ascii="Times New Roman" w:hAnsi="Times New Roman"/>
          <w:sz w:val="24"/>
          <w:szCs w:val="24"/>
        </w:rPr>
        <w:t>hen</w:t>
      </w:r>
      <w:r>
        <w:rPr>
          <w:rFonts w:ascii="Times New Roman" w:hAnsi="Times New Roman"/>
          <w:sz w:val="24"/>
          <w:szCs w:val="24"/>
        </w:rPr>
        <w:t xml:space="preserve"> </w:t>
      </w:r>
      <w:r w:rsidRPr="008F6164">
        <w:rPr>
          <w:rFonts w:ascii="Times New Roman" w:hAnsi="Times New Roman"/>
          <w:i/>
          <w:sz w:val="24"/>
          <w:szCs w:val="24"/>
        </w:rPr>
        <w:t xml:space="preserve">sasi </w:t>
      </w:r>
      <w:r w:rsidR="00E27D89" w:rsidRPr="00E27D89">
        <w:rPr>
          <w:rFonts w:ascii="Times New Roman" w:hAnsi="Times New Roman"/>
          <w:sz w:val="24"/>
          <w:szCs w:val="24"/>
        </w:rPr>
        <w:t>is</w:t>
      </w:r>
      <w:r>
        <w:rPr>
          <w:rFonts w:ascii="Times New Roman" w:hAnsi="Times New Roman"/>
          <w:sz w:val="24"/>
          <w:szCs w:val="24"/>
        </w:rPr>
        <w:t xml:space="preserve"> </w:t>
      </w:r>
      <w:r w:rsidR="0013675B">
        <w:rPr>
          <w:rFonts w:ascii="Times New Roman" w:hAnsi="Times New Roman"/>
          <w:sz w:val="24"/>
          <w:szCs w:val="24"/>
        </w:rPr>
        <w:t>applied</w:t>
      </w:r>
      <w:r w:rsidR="00F108A9">
        <w:rPr>
          <w:rFonts w:ascii="Times New Roman" w:hAnsi="Times New Roman"/>
          <w:sz w:val="24"/>
          <w:szCs w:val="24"/>
        </w:rPr>
        <w:t xml:space="preserve"> to a certain area, </w:t>
      </w:r>
      <w:r w:rsidR="00382916">
        <w:rPr>
          <w:rFonts w:ascii="Times New Roman" w:hAnsi="Times New Roman"/>
          <w:sz w:val="24"/>
          <w:szCs w:val="24"/>
        </w:rPr>
        <w:t>all</w:t>
      </w:r>
      <w:r w:rsidR="00E27D89" w:rsidRPr="00E27D89">
        <w:rPr>
          <w:rFonts w:ascii="Times New Roman" w:hAnsi="Times New Roman"/>
          <w:sz w:val="24"/>
          <w:szCs w:val="24"/>
        </w:rPr>
        <w:t xml:space="preserve"> </w:t>
      </w:r>
      <w:r w:rsidR="00F108A9">
        <w:rPr>
          <w:rFonts w:ascii="Times New Roman" w:hAnsi="Times New Roman"/>
          <w:sz w:val="24"/>
          <w:szCs w:val="24"/>
        </w:rPr>
        <w:t xml:space="preserve">extractive </w:t>
      </w:r>
      <w:r w:rsidR="0013675B">
        <w:rPr>
          <w:rFonts w:ascii="Times New Roman" w:hAnsi="Times New Roman"/>
          <w:sz w:val="24"/>
          <w:szCs w:val="24"/>
        </w:rPr>
        <w:t xml:space="preserve">activities </w:t>
      </w:r>
      <w:r w:rsidR="003F3387">
        <w:rPr>
          <w:rFonts w:ascii="Times New Roman" w:hAnsi="Times New Roman"/>
          <w:sz w:val="24"/>
          <w:szCs w:val="24"/>
        </w:rPr>
        <w:t xml:space="preserve">are prohibited. Only when </w:t>
      </w:r>
      <w:r w:rsidR="00F108A9">
        <w:rPr>
          <w:rFonts w:ascii="Times New Roman" w:hAnsi="Times New Roman"/>
          <w:sz w:val="24"/>
          <w:szCs w:val="24"/>
        </w:rPr>
        <w:t xml:space="preserve">the ban </w:t>
      </w:r>
      <w:r w:rsidR="003F3387">
        <w:rPr>
          <w:rFonts w:ascii="Times New Roman" w:hAnsi="Times New Roman"/>
          <w:sz w:val="24"/>
          <w:szCs w:val="24"/>
        </w:rPr>
        <w:t>is lifted (</w:t>
      </w:r>
      <w:r w:rsidR="003F3387" w:rsidRPr="003F3387">
        <w:rPr>
          <w:rFonts w:ascii="Times New Roman" w:hAnsi="Times New Roman"/>
          <w:i/>
          <w:sz w:val="24"/>
          <w:szCs w:val="24"/>
        </w:rPr>
        <w:t>buka sasi</w:t>
      </w:r>
      <w:r w:rsidR="003F3387">
        <w:rPr>
          <w:rFonts w:ascii="Times New Roman" w:hAnsi="Times New Roman"/>
          <w:sz w:val="24"/>
          <w:szCs w:val="24"/>
        </w:rPr>
        <w:t xml:space="preserve">), </w:t>
      </w:r>
      <w:r w:rsidR="00F108A9">
        <w:rPr>
          <w:rFonts w:ascii="Times New Roman" w:hAnsi="Times New Roman"/>
          <w:sz w:val="24"/>
          <w:szCs w:val="24"/>
        </w:rPr>
        <w:t xml:space="preserve">are </w:t>
      </w:r>
      <w:r w:rsidR="003F3387">
        <w:rPr>
          <w:rFonts w:ascii="Times New Roman" w:hAnsi="Times New Roman"/>
          <w:sz w:val="24"/>
          <w:szCs w:val="24"/>
        </w:rPr>
        <w:t>fishing activities permitted</w:t>
      </w:r>
      <w:r w:rsidR="00F108A9">
        <w:rPr>
          <w:rFonts w:ascii="Times New Roman" w:hAnsi="Times New Roman"/>
          <w:sz w:val="24"/>
          <w:szCs w:val="24"/>
        </w:rPr>
        <w:t>.</w:t>
      </w:r>
      <w:r w:rsidR="004A1867">
        <w:rPr>
          <w:rFonts w:ascii="Times New Roman" w:hAnsi="Times New Roman"/>
          <w:sz w:val="24"/>
          <w:szCs w:val="24"/>
        </w:rPr>
        <w:t xml:space="preserve"> In the </w:t>
      </w:r>
      <w:r w:rsidR="00F108A9">
        <w:rPr>
          <w:rFonts w:ascii="Times New Roman" w:hAnsi="Times New Roman"/>
          <w:sz w:val="24"/>
          <w:szCs w:val="24"/>
        </w:rPr>
        <w:t>past, the</w:t>
      </w:r>
      <w:r w:rsidR="004A1867">
        <w:rPr>
          <w:rFonts w:ascii="Times New Roman" w:hAnsi="Times New Roman"/>
          <w:sz w:val="24"/>
          <w:szCs w:val="24"/>
        </w:rPr>
        <w:t xml:space="preserve"> clos</w:t>
      </w:r>
      <w:r w:rsidR="00F108A9">
        <w:rPr>
          <w:rFonts w:ascii="Times New Roman" w:hAnsi="Times New Roman"/>
          <w:sz w:val="24"/>
          <w:szCs w:val="24"/>
        </w:rPr>
        <w:t>ed</w:t>
      </w:r>
      <w:r w:rsidR="004A1867">
        <w:rPr>
          <w:rFonts w:ascii="Times New Roman" w:hAnsi="Times New Roman"/>
          <w:sz w:val="24"/>
          <w:szCs w:val="24"/>
        </w:rPr>
        <w:t xml:space="preserve"> season could last as long as three years, but since </w:t>
      </w:r>
      <w:r w:rsidR="00F108A9">
        <w:rPr>
          <w:rFonts w:ascii="Times New Roman" w:hAnsi="Times New Roman"/>
          <w:sz w:val="24"/>
          <w:szCs w:val="24"/>
        </w:rPr>
        <w:t xml:space="preserve">the </w:t>
      </w:r>
      <w:r w:rsidR="004A1867">
        <w:rPr>
          <w:rFonts w:ascii="Times New Roman" w:hAnsi="Times New Roman"/>
          <w:sz w:val="24"/>
          <w:szCs w:val="24"/>
        </w:rPr>
        <w:t>1970</w:t>
      </w:r>
      <w:r w:rsidR="00F108A9">
        <w:rPr>
          <w:rFonts w:ascii="Times New Roman" w:hAnsi="Times New Roman"/>
          <w:sz w:val="24"/>
          <w:szCs w:val="24"/>
        </w:rPr>
        <w:t xml:space="preserve">s, the bans are lifted after </w:t>
      </w:r>
      <w:r w:rsidR="004A1867">
        <w:rPr>
          <w:rFonts w:ascii="Times New Roman" w:hAnsi="Times New Roman"/>
          <w:sz w:val="24"/>
          <w:szCs w:val="24"/>
        </w:rPr>
        <w:t xml:space="preserve">one year. </w:t>
      </w:r>
      <w:r w:rsidR="00995025">
        <w:rPr>
          <w:rFonts w:ascii="Times New Roman" w:hAnsi="Times New Roman"/>
          <w:sz w:val="24"/>
          <w:szCs w:val="24"/>
        </w:rPr>
        <w:t>In Maluku</w:t>
      </w:r>
      <w:r w:rsidR="00F108A9">
        <w:rPr>
          <w:rFonts w:ascii="Times New Roman" w:hAnsi="Times New Roman"/>
          <w:sz w:val="24"/>
          <w:szCs w:val="24"/>
        </w:rPr>
        <w:t>, sasi is imposed on several species of fin</w:t>
      </w:r>
      <w:r w:rsidR="00995025">
        <w:rPr>
          <w:rFonts w:ascii="Times New Roman" w:hAnsi="Times New Roman"/>
          <w:sz w:val="24"/>
          <w:szCs w:val="24"/>
        </w:rPr>
        <w:t xml:space="preserve"> fish, </w:t>
      </w:r>
      <w:r w:rsidR="00D732F3">
        <w:rPr>
          <w:rFonts w:ascii="Times New Roman" w:hAnsi="Times New Roman"/>
          <w:sz w:val="24"/>
          <w:szCs w:val="24"/>
        </w:rPr>
        <w:t xml:space="preserve">top shells </w:t>
      </w:r>
      <w:r w:rsidR="00D732F3" w:rsidRPr="00D732F3">
        <w:rPr>
          <w:rFonts w:ascii="Times New Roman" w:hAnsi="Times New Roman"/>
          <w:sz w:val="24"/>
          <w:szCs w:val="24"/>
        </w:rPr>
        <w:t>(</w:t>
      </w:r>
      <w:r w:rsidR="00D732F3">
        <w:rPr>
          <w:rFonts w:ascii="Times New Roman" w:hAnsi="Times New Roman"/>
          <w:i/>
          <w:sz w:val="24"/>
          <w:szCs w:val="24"/>
        </w:rPr>
        <w:t>t</w:t>
      </w:r>
      <w:r w:rsidR="00995025" w:rsidRPr="00C5536E">
        <w:rPr>
          <w:rFonts w:ascii="Times New Roman" w:hAnsi="Times New Roman"/>
          <w:i/>
          <w:sz w:val="24"/>
          <w:szCs w:val="24"/>
        </w:rPr>
        <w:t xml:space="preserve">rochus </w:t>
      </w:r>
      <w:r w:rsidR="00D732F3">
        <w:rPr>
          <w:rFonts w:ascii="Times New Roman" w:hAnsi="Times New Roman"/>
          <w:i/>
          <w:sz w:val="24"/>
          <w:szCs w:val="24"/>
        </w:rPr>
        <w:t>n</w:t>
      </w:r>
      <w:r w:rsidR="00995025" w:rsidRPr="00C5536E">
        <w:rPr>
          <w:rFonts w:ascii="Times New Roman" w:hAnsi="Times New Roman"/>
          <w:i/>
          <w:sz w:val="24"/>
          <w:szCs w:val="24"/>
        </w:rPr>
        <w:t>iloticus</w:t>
      </w:r>
      <w:r w:rsidR="00D732F3" w:rsidRPr="00B12254">
        <w:rPr>
          <w:rFonts w:ascii="Times New Roman" w:hAnsi="Times New Roman"/>
          <w:iCs/>
          <w:sz w:val="24"/>
          <w:szCs w:val="24"/>
        </w:rPr>
        <w:t>)</w:t>
      </w:r>
      <w:r w:rsidR="00995025">
        <w:rPr>
          <w:rFonts w:ascii="Times New Roman" w:hAnsi="Times New Roman"/>
          <w:sz w:val="24"/>
          <w:szCs w:val="24"/>
        </w:rPr>
        <w:t xml:space="preserve"> and sea cucumber</w:t>
      </w:r>
      <w:r w:rsidR="006832CF">
        <w:rPr>
          <w:rFonts w:ascii="Times New Roman" w:hAnsi="Times New Roman"/>
          <w:sz w:val="24"/>
          <w:szCs w:val="24"/>
        </w:rPr>
        <w:t xml:space="preserve">. </w:t>
      </w:r>
    </w:p>
    <w:p w14:paraId="05E6F2B0" w14:textId="10CCA26B" w:rsidR="00932A92" w:rsidRPr="00B12254" w:rsidRDefault="00677473" w:rsidP="00E27D89">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sz w:val="24"/>
          <w:szCs w:val="24"/>
        </w:rPr>
        <w:t xml:space="preserve">The concept of </w:t>
      </w:r>
      <w:r w:rsidRPr="00677473">
        <w:rPr>
          <w:rFonts w:ascii="Times New Roman" w:hAnsi="Times New Roman"/>
          <w:i/>
          <w:sz w:val="24"/>
          <w:szCs w:val="24"/>
        </w:rPr>
        <w:t>petuanan</w:t>
      </w:r>
      <w:r>
        <w:rPr>
          <w:rFonts w:ascii="Times New Roman" w:hAnsi="Times New Roman"/>
          <w:sz w:val="24"/>
          <w:szCs w:val="24"/>
        </w:rPr>
        <w:t xml:space="preserve"> in Maluku is called </w:t>
      </w:r>
      <w:r w:rsidRPr="00677473">
        <w:rPr>
          <w:rFonts w:ascii="Times New Roman" w:hAnsi="Times New Roman"/>
          <w:i/>
          <w:sz w:val="24"/>
          <w:szCs w:val="24"/>
        </w:rPr>
        <w:t>wilayah adat</w:t>
      </w:r>
      <w:r>
        <w:rPr>
          <w:rFonts w:ascii="Times New Roman" w:hAnsi="Times New Roman"/>
          <w:sz w:val="24"/>
          <w:szCs w:val="24"/>
        </w:rPr>
        <w:t xml:space="preserve"> in Papua. It also </w:t>
      </w:r>
      <w:r w:rsidR="00D732F3">
        <w:rPr>
          <w:rFonts w:ascii="Times New Roman" w:hAnsi="Times New Roman"/>
          <w:sz w:val="24"/>
          <w:szCs w:val="24"/>
        </w:rPr>
        <w:t>regulates use of both</w:t>
      </w:r>
      <w:r>
        <w:rPr>
          <w:rFonts w:ascii="Times New Roman" w:hAnsi="Times New Roman"/>
          <w:sz w:val="24"/>
          <w:szCs w:val="24"/>
        </w:rPr>
        <w:t xml:space="preserve"> land and coastal water</w:t>
      </w:r>
      <w:r w:rsidR="00D732F3">
        <w:rPr>
          <w:rFonts w:ascii="Times New Roman" w:hAnsi="Times New Roman"/>
          <w:sz w:val="24"/>
          <w:szCs w:val="24"/>
        </w:rPr>
        <w:t>, with</w:t>
      </w:r>
      <w:r>
        <w:rPr>
          <w:rFonts w:ascii="Times New Roman" w:hAnsi="Times New Roman"/>
          <w:sz w:val="24"/>
          <w:szCs w:val="24"/>
        </w:rPr>
        <w:t xml:space="preserve"> the same type of rights</w:t>
      </w:r>
      <w:r w:rsidR="002F5C9A">
        <w:rPr>
          <w:rFonts w:ascii="Times New Roman" w:hAnsi="Times New Roman"/>
          <w:sz w:val="24"/>
          <w:szCs w:val="24"/>
        </w:rPr>
        <w:t>.</w:t>
      </w:r>
      <w:r w:rsidRPr="00B12254">
        <w:rPr>
          <w:rFonts w:ascii="Times New Roman" w:hAnsi="Times New Roman"/>
          <w:iCs/>
          <w:sz w:val="24"/>
          <w:szCs w:val="24"/>
        </w:rPr>
        <w:t xml:space="preserve"> </w:t>
      </w:r>
      <w:r w:rsidR="00DC005B">
        <w:rPr>
          <w:rFonts w:ascii="Times New Roman" w:hAnsi="Times New Roman"/>
          <w:sz w:val="24"/>
          <w:szCs w:val="24"/>
        </w:rPr>
        <w:t xml:space="preserve">The tradition of closing and opening seasons is called </w:t>
      </w:r>
      <w:r w:rsidR="007A5B8B" w:rsidRPr="007A5B8B">
        <w:rPr>
          <w:rFonts w:ascii="Times New Roman" w:hAnsi="Times New Roman"/>
          <w:i/>
          <w:sz w:val="24"/>
          <w:szCs w:val="24"/>
        </w:rPr>
        <w:t>K</w:t>
      </w:r>
      <w:r w:rsidR="00DC005B" w:rsidRPr="007A5B8B">
        <w:rPr>
          <w:rFonts w:ascii="Times New Roman" w:hAnsi="Times New Roman"/>
          <w:i/>
          <w:sz w:val="24"/>
          <w:szCs w:val="24"/>
        </w:rPr>
        <w:t>iri</w:t>
      </w:r>
      <w:r w:rsidR="00DC005B" w:rsidRPr="00DC005B">
        <w:rPr>
          <w:rFonts w:ascii="Times New Roman" w:hAnsi="Times New Roman"/>
          <w:i/>
          <w:sz w:val="24"/>
          <w:szCs w:val="24"/>
        </w:rPr>
        <w:t>pup</w:t>
      </w:r>
      <w:r w:rsidR="00DC005B">
        <w:rPr>
          <w:rFonts w:ascii="Times New Roman" w:hAnsi="Times New Roman"/>
          <w:sz w:val="24"/>
          <w:szCs w:val="24"/>
        </w:rPr>
        <w:t xml:space="preserve"> </w:t>
      </w:r>
      <w:r w:rsidR="001C4B9A">
        <w:rPr>
          <w:rFonts w:ascii="Times New Roman" w:hAnsi="Times New Roman"/>
          <w:sz w:val="24"/>
          <w:szCs w:val="24"/>
        </w:rPr>
        <w:t xml:space="preserve">in Jayapura </w:t>
      </w:r>
      <w:r w:rsidR="00DC005B">
        <w:rPr>
          <w:rFonts w:ascii="Times New Roman" w:hAnsi="Times New Roman"/>
          <w:sz w:val="24"/>
          <w:szCs w:val="24"/>
        </w:rPr>
        <w:t>or</w:t>
      </w:r>
      <w:r w:rsidR="001C4B9A">
        <w:rPr>
          <w:rFonts w:ascii="Times New Roman" w:hAnsi="Times New Roman"/>
          <w:sz w:val="24"/>
          <w:szCs w:val="24"/>
        </w:rPr>
        <w:t xml:space="preserve"> </w:t>
      </w:r>
      <w:r w:rsidR="007A5B8B" w:rsidRPr="00932A92">
        <w:rPr>
          <w:rFonts w:ascii="Times New Roman" w:hAnsi="Times New Roman"/>
          <w:i/>
          <w:sz w:val="24"/>
          <w:szCs w:val="24"/>
        </w:rPr>
        <w:t>Tyatiki</w:t>
      </w:r>
      <w:r w:rsidR="007A5B8B">
        <w:rPr>
          <w:rFonts w:ascii="Times New Roman" w:hAnsi="Times New Roman"/>
          <w:sz w:val="24"/>
          <w:szCs w:val="24"/>
        </w:rPr>
        <w:t xml:space="preserve"> in Biak </w:t>
      </w:r>
      <w:r w:rsidR="007A5B8B" w:rsidRPr="00D732F3">
        <w:rPr>
          <w:rFonts w:ascii="Times New Roman" w:hAnsi="Times New Roman" w:cs="Times New Roman"/>
          <w:sz w:val="24"/>
          <w:szCs w:val="24"/>
        </w:rPr>
        <w:t>(</w:t>
      </w:r>
      <w:r w:rsidR="007A5B8B" w:rsidRPr="00B12254">
        <w:rPr>
          <w:rFonts w:ascii="Times New Roman" w:hAnsi="Times New Roman" w:cs="Times New Roman"/>
          <w:sz w:val="24"/>
          <w:szCs w:val="24"/>
        </w:rPr>
        <w:t>Steenbergen and Adhuri 2019)</w:t>
      </w:r>
      <w:r w:rsidR="00932A92" w:rsidRPr="00B12254">
        <w:rPr>
          <w:rFonts w:ascii="Times New Roman" w:hAnsi="Times New Roman" w:cs="Times New Roman"/>
          <w:sz w:val="24"/>
          <w:szCs w:val="24"/>
        </w:rPr>
        <w:t>.</w:t>
      </w:r>
    </w:p>
    <w:p w14:paraId="07F8FAB8" w14:textId="56CFA756" w:rsidR="000A7552" w:rsidRPr="00B12254" w:rsidRDefault="002859C8" w:rsidP="00E27D89">
      <w:pPr>
        <w:autoSpaceDE w:val="0"/>
        <w:autoSpaceDN w:val="0"/>
        <w:adjustRightInd w:val="0"/>
        <w:spacing w:after="240" w:line="360" w:lineRule="auto"/>
        <w:jc w:val="both"/>
        <w:rPr>
          <w:rFonts w:ascii="Times New Roman" w:hAnsi="Times New Roman" w:cs="Times New Roman"/>
          <w:sz w:val="24"/>
          <w:szCs w:val="24"/>
        </w:rPr>
      </w:pPr>
      <w:r w:rsidRPr="00B12254">
        <w:rPr>
          <w:rFonts w:ascii="Times New Roman" w:hAnsi="Times New Roman" w:cs="Times New Roman"/>
          <w:sz w:val="24"/>
          <w:szCs w:val="24"/>
        </w:rPr>
        <w:t>Since 2015</w:t>
      </w:r>
      <w:r w:rsidR="00890E6B" w:rsidRPr="00B12254">
        <w:rPr>
          <w:rFonts w:ascii="Times New Roman" w:hAnsi="Times New Roman" w:cs="Times New Roman"/>
          <w:sz w:val="24"/>
          <w:szCs w:val="24"/>
        </w:rPr>
        <w:t>, the Indonesia Locall</w:t>
      </w:r>
      <w:r w:rsidR="00DE548C" w:rsidRPr="00B12254">
        <w:rPr>
          <w:rFonts w:ascii="Times New Roman" w:hAnsi="Times New Roman" w:cs="Times New Roman"/>
          <w:sz w:val="24"/>
          <w:szCs w:val="24"/>
        </w:rPr>
        <w:t>y Manage</w:t>
      </w:r>
      <w:r w:rsidRPr="00B12254">
        <w:rPr>
          <w:rFonts w:ascii="Times New Roman" w:hAnsi="Times New Roman" w:cs="Times New Roman"/>
          <w:sz w:val="24"/>
          <w:szCs w:val="24"/>
        </w:rPr>
        <w:t>d</w:t>
      </w:r>
      <w:r w:rsidR="00DE548C" w:rsidRPr="00B12254">
        <w:rPr>
          <w:rFonts w:ascii="Times New Roman" w:hAnsi="Times New Roman" w:cs="Times New Roman"/>
          <w:sz w:val="24"/>
          <w:szCs w:val="24"/>
        </w:rPr>
        <w:t xml:space="preserve"> Marine Area </w:t>
      </w:r>
      <w:r w:rsidR="00DC0323">
        <w:rPr>
          <w:rFonts w:ascii="Times New Roman" w:hAnsi="Times New Roman" w:cs="Times New Roman"/>
          <w:sz w:val="24"/>
          <w:szCs w:val="24"/>
        </w:rPr>
        <w:t xml:space="preserve">Foundation </w:t>
      </w:r>
      <w:r w:rsidR="00DE548C" w:rsidRPr="00B12254">
        <w:rPr>
          <w:rFonts w:ascii="Times New Roman" w:hAnsi="Times New Roman" w:cs="Times New Roman"/>
          <w:sz w:val="24"/>
          <w:szCs w:val="24"/>
        </w:rPr>
        <w:t>(ILLMA), a</w:t>
      </w:r>
      <w:r w:rsidR="00890E6B" w:rsidRPr="00B12254">
        <w:rPr>
          <w:rFonts w:ascii="Times New Roman" w:hAnsi="Times New Roman" w:cs="Times New Roman"/>
          <w:sz w:val="24"/>
          <w:szCs w:val="24"/>
        </w:rPr>
        <w:t xml:space="preserve"> marine conservation NGO</w:t>
      </w:r>
      <w:r w:rsidR="00DE548C" w:rsidRPr="00B12254">
        <w:rPr>
          <w:rFonts w:ascii="Times New Roman" w:hAnsi="Times New Roman" w:cs="Times New Roman"/>
          <w:sz w:val="24"/>
          <w:szCs w:val="24"/>
        </w:rPr>
        <w:t xml:space="preserve">, has </w:t>
      </w:r>
      <w:r w:rsidR="00B13258" w:rsidRPr="00B12254">
        <w:rPr>
          <w:rFonts w:ascii="Times New Roman" w:hAnsi="Times New Roman" w:cs="Times New Roman"/>
          <w:sz w:val="24"/>
          <w:szCs w:val="24"/>
        </w:rPr>
        <w:t xml:space="preserve">been </w:t>
      </w:r>
      <w:r w:rsidR="00DE548C" w:rsidRPr="00B12254">
        <w:rPr>
          <w:rFonts w:ascii="Times New Roman" w:hAnsi="Times New Roman" w:cs="Times New Roman"/>
          <w:sz w:val="24"/>
          <w:szCs w:val="24"/>
        </w:rPr>
        <w:t>involved in improving traditional marine resource management in Maluku and Papua.</w:t>
      </w:r>
      <w:r w:rsidR="00890E6B" w:rsidRPr="00B12254">
        <w:rPr>
          <w:rFonts w:ascii="Times New Roman" w:hAnsi="Times New Roman" w:cs="Times New Roman"/>
          <w:sz w:val="24"/>
          <w:szCs w:val="24"/>
        </w:rPr>
        <w:t xml:space="preserve"> </w:t>
      </w:r>
      <w:r w:rsidR="00DC0323">
        <w:rPr>
          <w:rFonts w:ascii="Times New Roman" w:hAnsi="Times New Roman" w:cs="Times New Roman"/>
          <w:sz w:val="24"/>
          <w:szCs w:val="24"/>
        </w:rPr>
        <w:t>T</w:t>
      </w:r>
      <w:r w:rsidRPr="00B12254">
        <w:rPr>
          <w:rFonts w:ascii="Times New Roman" w:hAnsi="Times New Roman" w:cs="Times New Roman"/>
          <w:sz w:val="24"/>
          <w:szCs w:val="24"/>
        </w:rPr>
        <w:t>he NGO help</w:t>
      </w:r>
      <w:r w:rsidR="00DC0323">
        <w:rPr>
          <w:rFonts w:ascii="Times New Roman" w:hAnsi="Times New Roman" w:cs="Times New Roman"/>
          <w:sz w:val="24"/>
          <w:szCs w:val="24"/>
        </w:rPr>
        <w:t>s</w:t>
      </w:r>
      <w:r w:rsidRPr="00B12254">
        <w:rPr>
          <w:rFonts w:ascii="Times New Roman" w:hAnsi="Times New Roman" w:cs="Times New Roman"/>
          <w:sz w:val="24"/>
          <w:szCs w:val="24"/>
        </w:rPr>
        <w:t xml:space="preserve"> communities </w:t>
      </w:r>
      <w:r w:rsidR="00821E3E" w:rsidRPr="00B12254">
        <w:rPr>
          <w:rFonts w:ascii="Times New Roman" w:hAnsi="Times New Roman" w:cs="Times New Roman"/>
          <w:sz w:val="24"/>
          <w:szCs w:val="24"/>
        </w:rPr>
        <w:t xml:space="preserve">by revitalizing </w:t>
      </w:r>
      <w:r w:rsidR="001248B6" w:rsidRPr="00B12254">
        <w:rPr>
          <w:rFonts w:ascii="Times New Roman" w:hAnsi="Times New Roman" w:cs="Times New Roman"/>
          <w:sz w:val="24"/>
          <w:szCs w:val="24"/>
        </w:rPr>
        <w:t>weak</w:t>
      </w:r>
      <w:r w:rsidR="00DC0323">
        <w:rPr>
          <w:rFonts w:ascii="Times New Roman" w:hAnsi="Times New Roman" w:cs="Times New Roman"/>
          <w:sz w:val="24"/>
          <w:szCs w:val="24"/>
        </w:rPr>
        <w:t xml:space="preserve"> regulations and</w:t>
      </w:r>
      <w:r w:rsidR="001248B6" w:rsidRPr="00B12254">
        <w:rPr>
          <w:rFonts w:ascii="Times New Roman" w:hAnsi="Times New Roman" w:cs="Times New Roman"/>
          <w:sz w:val="24"/>
          <w:szCs w:val="24"/>
        </w:rPr>
        <w:t xml:space="preserve"> adding newly agreed </w:t>
      </w:r>
      <w:r w:rsidR="00DC0323">
        <w:rPr>
          <w:rFonts w:ascii="Times New Roman" w:hAnsi="Times New Roman" w:cs="Times New Roman"/>
          <w:sz w:val="24"/>
          <w:szCs w:val="24"/>
        </w:rPr>
        <w:t>ones, such as a</w:t>
      </w:r>
      <w:r w:rsidR="00606BC7" w:rsidRPr="00B12254">
        <w:rPr>
          <w:rFonts w:ascii="Times New Roman" w:hAnsi="Times New Roman" w:cs="Times New Roman"/>
          <w:sz w:val="24"/>
          <w:szCs w:val="24"/>
        </w:rPr>
        <w:t xml:space="preserve"> fee levied </w:t>
      </w:r>
      <w:r w:rsidR="00DC0323">
        <w:rPr>
          <w:rFonts w:ascii="Times New Roman" w:hAnsi="Times New Roman" w:cs="Times New Roman"/>
          <w:sz w:val="24"/>
          <w:szCs w:val="24"/>
        </w:rPr>
        <w:t>on</w:t>
      </w:r>
      <w:r w:rsidR="00DC0323" w:rsidRPr="00B12254">
        <w:rPr>
          <w:rFonts w:ascii="Times New Roman" w:hAnsi="Times New Roman" w:cs="Times New Roman"/>
          <w:sz w:val="24"/>
          <w:szCs w:val="24"/>
        </w:rPr>
        <w:t xml:space="preserve"> </w:t>
      </w:r>
      <w:r w:rsidR="00DC0323">
        <w:rPr>
          <w:rFonts w:ascii="Times New Roman" w:hAnsi="Times New Roman" w:cs="Times New Roman"/>
          <w:sz w:val="24"/>
          <w:szCs w:val="24"/>
        </w:rPr>
        <w:t>fishing by outsiders,</w:t>
      </w:r>
      <w:r w:rsidR="00606BC7" w:rsidRPr="00B12254">
        <w:rPr>
          <w:rFonts w:ascii="Times New Roman" w:hAnsi="Times New Roman" w:cs="Times New Roman"/>
          <w:sz w:val="24"/>
          <w:szCs w:val="24"/>
        </w:rPr>
        <w:t xml:space="preserve"> who </w:t>
      </w:r>
      <w:r w:rsidR="00DC0323">
        <w:rPr>
          <w:rFonts w:ascii="Times New Roman" w:hAnsi="Times New Roman" w:cs="Times New Roman"/>
          <w:sz w:val="24"/>
          <w:szCs w:val="24"/>
        </w:rPr>
        <w:t xml:space="preserve">do so </w:t>
      </w:r>
      <w:r w:rsidR="00606BC7" w:rsidRPr="00B12254">
        <w:rPr>
          <w:rFonts w:ascii="Times New Roman" w:hAnsi="Times New Roman" w:cs="Times New Roman"/>
          <w:sz w:val="24"/>
          <w:szCs w:val="24"/>
        </w:rPr>
        <w:t>seasonally</w:t>
      </w:r>
      <w:r w:rsidR="00DC0323">
        <w:rPr>
          <w:rFonts w:ascii="Times New Roman" w:hAnsi="Times New Roman" w:cs="Times New Roman"/>
          <w:sz w:val="24"/>
          <w:szCs w:val="24"/>
        </w:rPr>
        <w:t xml:space="preserve"> in community managed areas</w:t>
      </w:r>
      <w:r w:rsidR="00A53879" w:rsidRPr="00B12254">
        <w:rPr>
          <w:rFonts w:ascii="Times New Roman" w:hAnsi="Times New Roman" w:cs="Times New Roman"/>
          <w:sz w:val="24"/>
          <w:szCs w:val="24"/>
        </w:rPr>
        <w:t>.</w:t>
      </w:r>
      <w:r w:rsidR="00C0222F" w:rsidRPr="00B12254">
        <w:rPr>
          <w:rFonts w:ascii="Times New Roman" w:hAnsi="Times New Roman" w:cs="Times New Roman"/>
          <w:sz w:val="24"/>
          <w:szCs w:val="24"/>
        </w:rPr>
        <w:t xml:space="preserve"> ILLMA also help</w:t>
      </w:r>
      <w:r w:rsidR="00DC0323">
        <w:rPr>
          <w:rFonts w:ascii="Times New Roman" w:hAnsi="Times New Roman" w:cs="Times New Roman"/>
          <w:sz w:val="24"/>
          <w:szCs w:val="24"/>
        </w:rPr>
        <w:t>s</w:t>
      </w:r>
      <w:r w:rsidR="00C0222F" w:rsidRPr="00B12254">
        <w:rPr>
          <w:rFonts w:ascii="Times New Roman" w:hAnsi="Times New Roman" w:cs="Times New Roman"/>
          <w:sz w:val="24"/>
          <w:szCs w:val="24"/>
        </w:rPr>
        <w:t xml:space="preserve"> communit</w:t>
      </w:r>
      <w:r w:rsidR="00DC0323">
        <w:rPr>
          <w:rFonts w:ascii="Times New Roman" w:hAnsi="Times New Roman" w:cs="Times New Roman"/>
          <w:sz w:val="24"/>
          <w:szCs w:val="24"/>
        </w:rPr>
        <w:t>ies</w:t>
      </w:r>
      <w:r w:rsidR="00C0222F" w:rsidRPr="00B12254">
        <w:rPr>
          <w:rFonts w:ascii="Times New Roman" w:hAnsi="Times New Roman" w:cs="Times New Roman"/>
          <w:sz w:val="24"/>
          <w:szCs w:val="24"/>
        </w:rPr>
        <w:t xml:space="preserve"> </w:t>
      </w:r>
      <w:r w:rsidR="00A85A60" w:rsidRPr="00B12254">
        <w:rPr>
          <w:rFonts w:ascii="Times New Roman" w:hAnsi="Times New Roman" w:cs="Times New Roman"/>
          <w:sz w:val="24"/>
          <w:szCs w:val="24"/>
        </w:rPr>
        <w:t>codify this</w:t>
      </w:r>
      <w:r w:rsidR="00C0222F" w:rsidRPr="00B12254">
        <w:rPr>
          <w:rFonts w:ascii="Times New Roman" w:hAnsi="Times New Roman" w:cs="Times New Roman"/>
          <w:sz w:val="24"/>
          <w:szCs w:val="24"/>
        </w:rPr>
        <w:t xml:space="preserve"> informal tradition</w:t>
      </w:r>
      <w:r w:rsidR="00DC0323">
        <w:rPr>
          <w:rFonts w:ascii="Times New Roman" w:hAnsi="Times New Roman" w:cs="Times New Roman"/>
          <w:sz w:val="24"/>
          <w:szCs w:val="24"/>
        </w:rPr>
        <w:t xml:space="preserve"> </w:t>
      </w:r>
      <w:r w:rsidR="00C0222F" w:rsidRPr="00B12254">
        <w:rPr>
          <w:rFonts w:ascii="Times New Roman" w:hAnsi="Times New Roman" w:cs="Times New Roman"/>
          <w:sz w:val="24"/>
          <w:szCs w:val="24"/>
        </w:rPr>
        <w:t xml:space="preserve">and </w:t>
      </w:r>
      <w:r w:rsidR="00DC0323">
        <w:rPr>
          <w:rFonts w:ascii="Times New Roman" w:hAnsi="Times New Roman" w:cs="Times New Roman"/>
          <w:sz w:val="24"/>
          <w:szCs w:val="24"/>
        </w:rPr>
        <w:t>formal</w:t>
      </w:r>
      <w:r w:rsidR="00B12254">
        <w:rPr>
          <w:rFonts w:ascii="Times New Roman" w:hAnsi="Times New Roman" w:cs="Times New Roman"/>
          <w:sz w:val="24"/>
          <w:szCs w:val="24"/>
        </w:rPr>
        <w:t>ise</w:t>
      </w:r>
      <w:r w:rsidR="00DC0323" w:rsidRPr="00B12254">
        <w:rPr>
          <w:rFonts w:ascii="Times New Roman" w:hAnsi="Times New Roman" w:cs="Times New Roman"/>
          <w:sz w:val="24"/>
          <w:szCs w:val="24"/>
        </w:rPr>
        <w:t xml:space="preserve"> </w:t>
      </w:r>
      <w:r w:rsidR="00C0222F" w:rsidRPr="00B12254">
        <w:rPr>
          <w:rFonts w:ascii="Times New Roman" w:hAnsi="Times New Roman" w:cs="Times New Roman"/>
          <w:sz w:val="24"/>
          <w:szCs w:val="24"/>
        </w:rPr>
        <w:t xml:space="preserve">it in the form of village law. </w:t>
      </w:r>
      <w:r w:rsidR="007D2A1B" w:rsidRPr="00B12254">
        <w:rPr>
          <w:rFonts w:ascii="Times New Roman" w:hAnsi="Times New Roman" w:cs="Times New Roman"/>
          <w:sz w:val="24"/>
          <w:szCs w:val="24"/>
        </w:rPr>
        <w:t xml:space="preserve">In four years, </w:t>
      </w:r>
      <w:r w:rsidR="00DC0323" w:rsidRPr="002B7478">
        <w:rPr>
          <w:rFonts w:ascii="Times New Roman" w:hAnsi="Times New Roman" w:cs="Times New Roman"/>
          <w:sz w:val="24"/>
          <w:szCs w:val="24"/>
        </w:rPr>
        <w:t>210 village communities</w:t>
      </w:r>
      <w:r w:rsidR="00DC0323" w:rsidRPr="00DC0323" w:rsidDel="00DC0323">
        <w:rPr>
          <w:rFonts w:ascii="Times New Roman" w:hAnsi="Times New Roman" w:cs="Times New Roman"/>
          <w:sz w:val="24"/>
          <w:szCs w:val="24"/>
        </w:rPr>
        <w:t xml:space="preserve"> </w:t>
      </w:r>
      <w:r w:rsidR="00DC0323">
        <w:rPr>
          <w:rFonts w:ascii="Times New Roman" w:hAnsi="Times New Roman" w:cs="Times New Roman"/>
          <w:sz w:val="24"/>
          <w:szCs w:val="24"/>
        </w:rPr>
        <w:t xml:space="preserve">have successfully </w:t>
      </w:r>
      <w:r w:rsidR="00487762" w:rsidRPr="00B12254">
        <w:rPr>
          <w:rFonts w:ascii="Times New Roman" w:hAnsi="Times New Roman" w:cs="Times New Roman"/>
          <w:sz w:val="24"/>
          <w:szCs w:val="24"/>
        </w:rPr>
        <w:lastRenderedPageBreak/>
        <w:t>improve</w:t>
      </w:r>
      <w:r w:rsidR="00DC0323">
        <w:rPr>
          <w:rFonts w:ascii="Times New Roman" w:hAnsi="Times New Roman" w:cs="Times New Roman"/>
          <w:sz w:val="24"/>
          <w:szCs w:val="24"/>
        </w:rPr>
        <w:t>d their</w:t>
      </w:r>
      <w:r w:rsidR="00487762" w:rsidRPr="00B12254">
        <w:rPr>
          <w:rFonts w:ascii="Times New Roman" w:hAnsi="Times New Roman" w:cs="Times New Roman"/>
          <w:sz w:val="24"/>
          <w:szCs w:val="24"/>
        </w:rPr>
        <w:t xml:space="preserve"> </w:t>
      </w:r>
      <w:r w:rsidR="00DC0323">
        <w:rPr>
          <w:rFonts w:ascii="Times New Roman" w:hAnsi="Times New Roman" w:cs="Times New Roman"/>
          <w:sz w:val="24"/>
          <w:szCs w:val="24"/>
        </w:rPr>
        <w:t>fisheries</w:t>
      </w:r>
      <w:r w:rsidR="00487762" w:rsidRPr="00B12254">
        <w:rPr>
          <w:rFonts w:ascii="Times New Roman" w:hAnsi="Times New Roman" w:cs="Times New Roman"/>
          <w:sz w:val="24"/>
          <w:szCs w:val="24"/>
        </w:rPr>
        <w:t xml:space="preserve"> management </w:t>
      </w:r>
      <w:r w:rsidR="00DC0323">
        <w:rPr>
          <w:rFonts w:ascii="Times New Roman" w:hAnsi="Times New Roman" w:cs="Times New Roman"/>
          <w:sz w:val="24"/>
          <w:szCs w:val="24"/>
        </w:rPr>
        <w:t>systems (</w:t>
      </w:r>
      <w:r w:rsidR="00487762" w:rsidRPr="00B12254">
        <w:rPr>
          <w:rFonts w:ascii="Times New Roman" w:hAnsi="Times New Roman" w:cs="Times New Roman"/>
          <w:sz w:val="24"/>
          <w:szCs w:val="24"/>
        </w:rPr>
        <w:t>147 in Papua and 63 in Maluku</w:t>
      </w:r>
      <w:r w:rsidR="00DC0323">
        <w:rPr>
          <w:rFonts w:ascii="Times New Roman" w:hAnsi="Times New Roman" w:cs="Times New Roman"/>
          <w:sz w:val="24"/>
          <w:szCs w:val="24"/>
        </w:rPr>
        <w:t>)</w:t>
      </w:r>
      <w:r w:rsidR="00487762" w:rsidRPr="00B12254">
        <w:rPr>
          <w:rFonts w:ascii="Times New Roman" w:hAnsi="Times New Roman" w:cs="Times New Roman"/>
          <w:sz w:val="24"/>
          <w:szCs w:val="24"/>
        </w:rPr>
        <w:t xml:space="preserve">. </w:t>
      </w:r>
      <w:r w:rsidR="00DC0323">
        <w:rPr>
          <w:rFonts w:ascii="Times New Roman" w:hAnsi="Times New Roman" w:cs="Times New Roman"/>
          <w:sz w:val="24"/>
          <w:szCs w:val="24"/>
        </w:rPr>
        <w:t xml:space="preserve">An </w:t>
      </w:r>
      <w:r w:rsidR="00487762" w:rsidRPr="00B12254">
        <w:rPr>
          <w:rFonts w:ascii="Times New Roman" w:hAnsi="Times New Roman" w:cs="Times New Roman"/>
          <w:sz w:val="24"/>
          <w:szCs w:val="24"/>
        </w:rPr>
        <w:t>evaluation</w:t>
      </w:r>
      <w:r w:rsidR="001B6A93">
        <w:rPr>
          <w:rFonts w:ascii="Times New Roman" w:hAnsi="Times New Roman" w:cs="Times New Roman"/>
          <w:sz w:val="24"/>
          <w:szCs w:val="24"/>
        </w:rPr>
        <w:t xml:space="preserve"> of</w:t>
      </w:r>
      <w:r w:rsidR="00487762" w:rsidRPr="00B12254">
        <w:rPr>
          <w:rFonts w:ascii="Times New Roman" w:hAnsi="Times New Roman" w:cs="Times New Roman"/>
          <w:sz w:val="24"/>
          <w:szCs w:val="24"/>
        </w:rPr>
        <w:t xml:space="preserve"> </w:t>
      </w:r>
      <w:r w:rsidR="001B6A93">
        <w:rPr>
          <w:rFonts w:ascii="Times New Roman" w:hAnsi="Times New Roman" w:cs="Times New Roman"/>
          <w:sz w:val="24"/>
          <w:szCs w:val="24"/>
        </w:rPr>
        <w:t>these areas</w:t>
      </w:r>
      <w:r w:rsidR="00DC0323" w:rsidRPr="00B12254">
        <w:rPr>
          <w:rFonts w:ascii="Times New Roman" w:hAnsi="Times New Roman" w:cs="Times New Roman"/>
          <w:sz w:val="24"/>
          <w:szCs w:val="24"/>
        </w:rPr>
        <w:t xml:space="preserve"> </w:t>
      </w:r>
      <w:r w:rsidR="00487762" w:rsidRPr="00B12254">
        <w:rPr>
          <w:rFonts w:ascii="Times New Roman" w:hAnsi="Times New Roman" w:cs="Times New Roman"/>
          <w:sz w:val="24"/>
          <w:szCs w:val="24"/>
        </w:rPr>
        <w:t xml:space="preserve">found that </w:t>
      </w:r>
      <w:r w:rsidR="001D00CA" w:rsidRPr="00B12254">
        <w:rPr>
          <w:rFonts w:ascii="Times New Roman" w:hAnsi="Times New Roman" w:cs="Times New Roman"/>
          <w:sz w:val="24"/>
          <w:szCs w:val="24"/>
        </w:rPr>
        <w:t>in most villages</w:t>
      </w:r>
      <w:r w:rsidR="00DC0323">
        <w:rPr>
          <w:rFonts w:ascii="Times New Roman" w:hAnsi="Times New Roman" w:cs="Times New Roman"/>
          <w:sz w:val="24"/>
          <w:szCs w:val="24"/>
        </w:rPr>
        <w:t>,</w:t>
      </w:r>
      <w:r w:rsidR="001D00CA" w:rsidRPr="00B12254">
        <w:rPr>
          <w:rFonts w:ascii="Times New Roman" w:hAnsi="Times New Roman" w:cs="Times New Roman"/>
          <w:sz w:val="24"/>
          <w:szCs w:val="24"/>
        </w:rPr>
        <w:t xml:space="preserve"> </w:t>
      </w:r>
      <w:r w:rsidR="00487762" w:rsidRPr="00B12254">
        <w:rPr>
          <w:rFonts w:ascii="Times New Roman" w:hAnsi="Times New Roman" w:cs="Times New Roman"/>
          <w:sz w:val="24"/>
          <w:szCs w:val="24"/>
        </w:rPr>
        <w:t>destruc</w:t>
      </w:r>
      <w:r w:rsidR="001D00CA" w:rsidRPr="00B12254">
        <w:rPr>
          <w:rFonts w:ascii="Times New Roman" w:hAnsi="Times New Roman" w:cs="Times New Roman"/>
          <w:sz w:val="24"/>
          <w:szCs w:val="24"/>
        </w:rPr>
        <w:t>tive fishing has totally stopped</w:t>
      </w:r>
      <w:r w:rsidR="00994E9D" w:rsidRPr="00B12254">
        <w:rPr>
          <w:rFonts w:ascii="Times New Roman" w:hAnsi="Times New Roman" w:cs="Times New Roman"/>
          <w:sz w:val="24"/>
          <w:szCs w:val="24"/>
        </w:rPr>
        <w:t>, reef</w:t>
      </w:r>
      <w:r w:rsidR="00487762" w:rsidRPr="00B12254">
        <w:rPr>
          <w:rFonts w:ascii="Times New Roman" w:hAnsi="Times New Roman" w:cs="Times New Roman"/>
          <w:sz w:val="24"/>
          <w:szCs w:val="24"/>
        </w:rPr>
        <w:t xml:space="preserve"> </w:t>
      </w:r>
      <w:r w:rsidR="001D00CA" w:rsidRPr="00B12254">
        <w:rPr>
          <w:rFonts w:ascii="Times New Roman" w:hAnsi="Times New Roman" w:cs="Times New Roman"/>
          <w:sz w:val="24"/>
          <w:szCs w:val="24"/>
        </w:rPr>
        <w:t>cover and see cucumber</w:t>
      </w:r>
      <w:r w:rsidR="00DC0323">
        <w:rPr>
          <w:rFonts w:ascii="Times New Roman" w:hAnsi="Times New Roman" w:cs="Times New Roman"/>
          <w:sz w:val="24"/>
          <w:szCs w:val="24"/>
        </w:rPr>
        <w:t xml:space="preserve"> </w:t>
      </w:r>
      <w:r w:rsidR="001D00CA" w:rsidRPr="00B12254">
        <w:rPr>
          <w:rFonts w:ascii="Times New Roman" w:hAnsi="Times New Roman" w:cs="Times New Roman"/>
          <w:sz w:val="24"/>
          <w:szCs w:val="24"/>
        </w:rPr>
        <w:t>harvest</w:t>
      </w:r>
      <w:r w:rsidR="00DC0323">
        <w:rPr>
          <w:rFonts w:ascii="Times New Roman" w:hAnsi="Times New Roman" w:cs="Times New Roman"/>
          <w:sz w:val="24"/>
          <w:szCs w:val="24"/>
        </w:rPr>
        <w:t>s have</w:t>
      </w:r>
      <w:r w:rsidR="001D00CA" w:rsidRPr="00B12254">
        <w:rPr>
          <w:rFonts w:ascii="Times New Roman" w:hAnsi="Times New Roman" w:cs="Times New Roman"/>
          <w:sz w:val="24"/>
          <w:szCs w:val="24"/>
        </w:rPr>
        <w:t xml:space="preserve"> increased</w:t>
      </w:r>
      <w:r w:rsidR="00B13258" w:rsidRPr="00B12254">
        <w:rPr>
          <w:rFonts w:ascii="Times New Roman" w:hAnsi="Times New Roman" w:cs="Times New Roman"/>
          <w:sz w:val="24"/>
          <w:szCs w:val="24"/>
        </w:rPr>
        <w:t xml:space="preserve"> and larger areas of</w:t>
      </w:r>
      <w:r w:rsidR="00D94724" w:rsidRPr="00B12254">
        <w:rPr>
          <w:rFonts w:ascii="Times New Roman" w:hAnsi="Times New Roman" w:cs="Times New Roman"/>
          <w:sz w:val="24"/>
          <w:szCs w:val="24"/>
        </w:rPr>
        <w:t xml:space="preserve"> mangrove</w:t>
      </w:r>
      <w:r w:rsidR="00DC0323">
        <w:rPr>
          <w:rFonts w:ascii="Times New Roman" w:hAnsi="Times New Roman" w:cs="Times New Roman"/>
          <w:sz w:val="24"/>
          <w:szCs w:val="24"/>
        </w:rPr>
        <w:t>s</w:t>
      </w:r>
      <w:r w:rsidR="00B13258" w:rsidRPr="00B12254">
        <w:rPr>
          <w:rFonts w:ascii="Times New Roman" w:hAnsi="Times New Roman" w:cs="Times New Roman"/>
          <w:sz w:val="24"/>
          <w:szCs w:val="24"/>
        </w:rPr>
        <w:t xml:space="preserve"> are</w:t>
      </w:r>
      <w:r w:rsidR="00D94724" w:rsidRPr="00B12254">
        <w:rPr>
          <w:rFonts w:ascii="Times New Roman" w:hAnsi="Times New Roman" w:cs="Times New Roman"/>
          <w:sz w:val="24"/>
          <w:szCs w:val="24"/>
        </w:rPr>
        <w:t xml:space="preserve"> protected</w:t>
      </w:r>
      <w:r w:rsidR="001D00CA" w:rsidRPr="00B12254">
        <w:rPr>
          <w:rFonts w:ascii="Times New Roman" w:hAnsi="Times New Roman" w:cs="Times New Roman"/>
          <w:sz w:val="24"/>
          <w:szCs w:val="24"/>
        </w:rPr>
        <w:t>. In Tanimbar Kei,</w:t>
      </w:r>
      <w:r w:rsidR="00D94724" w:rsidRPr="00B12254">
        <w:rPr>
          <w:rFonts w:ascii="Times New Roman" w:hAnsi="Times New Roman" w:cs="Times New Roman"/>
          <w:sz w:val="24"/>
          <w:szCs w:val="24"/>
        </w:rPr>
        <w:t xml:space="preserve"> the </w:t>
      </w:r>
      <w:r w:rsidR="001D00CA" w:rsidRPr="00B12254">
        <w:rPr>
          <w:rFonts w:ascii="Times New Roman" w:hAnsi="Times New Roman" w:cs="Times New Roman"/>
          <w:sz w:val="24"/>
          <w:szCs w:val="24"/>
        </w:rPr>
        <w:t xml:space="preserve">income </w:t>
      </w:r>
      <w:r w:rsidR="00B13258" w:rsidRPr="00B12254">
        <w:rPr>
          <w:rFonts w:ascii="Times New Roman" w:hAnsi="Times New Roman" w:cs="Times New Roman"/>
          <w:sz w:val="24"/>
          <w:szCs w:val="24"/>
        </w:rPr>
        <w:t xml:space="preserve">derived </w:t>
      </w:r>
      <w:r w:rsidR="001D00CA" w:rsidRPr="00B12254">
        <w:rPr>
          <w:rFonts w:ascii="Times New Roman" w:hAnsi="Times New Roman" w:cs="Times New Roman"/>
          <w:sz w:val="24"/>
          <w:szCs w:val="24"/>
        </w:rPr>
        <w:t xml:space="preserve">from </w:t>
      </w:r>
      <w:r w:rsidR="001B6A93">
        <w:rPr>
          <w:rFonts w:ascii="Times New Roman" w:hAnsi="Times New Roman" w:cs="Times New Roman"/>
          <w:sz w:val="24"/>
          <w:szCs w:val="24"/>
        </w:rPr>
        <w:t>these improvements</w:t>
      </w:r>
      <w:r w:rsidR="001D00CA" w:rsidRPr="00B12254">
        <w:rPr>
          <w:rFonts w:ascii="Times New Roman" w:hAnsi="Times New Roman" w:cs="Times New Roman"/>
          <w:sz w:val="24"/>
          <w:szCs w:val="24"/>
        </w:rPr>
        <w:t xml:space="preserve"> </w:t>
      </w:r>
      <w:r w:rsidR="00D94724" w:rsidRPr="00B12254">
        <w:rPr>
          <w:rFonts w:ascii="Times New Roman" w:hAnsi="Times New Roman" w:cs="Times New Roman"/>
          <w:sz w:val="24"/>
          <w:szCs w:val="24"/>
        </w:rPr>
        <w:t>was used</w:t>
      </w:r>
      <w:r w:rsidR="00657AEE">
        <w:rPr>
          <w:rFonts w:ascii="Times New Roman" w:hAnsi="Times New Roman" w:cs="Times New Roman"/>
          <w:sz w:val="24"/>
          <w:szCs w:val="24"/>
        </w:rPr>
        <w:t xml:space="preserve"> for</w:t>
      </w:r>
      <w:r w:rsidR="001D00CA" w:rsidRPr="00B12254">
        <w:rPr>
          <w:rFonts w:ascii="Times New Roman" w:hAnsi="Times New Roman" w:cs="Times New Roman"/>
          <w:sz w:val="24"/>
          <w:szCs w:val="24"/>
        </w:rPr>
        <w:t xml:space="preserve"> </w:t>
      </w:r>
      <w:r w:rsidR="001B6A93">
        <w:rPr>
          <w:rFonts w:ascii="Times New Roman" w:hAnsi="Times New Roman" w:cs="Times New Roman"/>
          <w:sz w:val="24"/>
          <w:szCs w:val="24"/>
        </w:rPr>
        <w:t>educational</w:t>
      </w:r>
      <w:r w:rsidR="001D00CA" w:rsidRPr="00B12254">
        <w:rPr>
          <w:rFonts w:ascii="Times New Roman" w:hAnsi="Times New Roman" w:cs="Times New Roman"/>
          <w:sz w:val="24"/>
          <w:szCs w:val="24"/>
        </w:rPr>
        <w:t xml:space="preserve"> scholarship</w:t>
      </w:r>
      <w:r w:rsidR="00657AEE">
        <w:rPr>
          <w:rFonts w:ascii="Times New Roman" w:hAnsi="Times New Roman" w:cs="Times New Roman"/>
          <w:sz w:val="24"/>
          <w:szCs w:val="24"/>
        </w:rPr>
        <w:t>s</w:t>
      </w:r>
      <w:r w:rsidR="001D00CA" w:rsidRPr="00B12254">
        <w:rPr>
          <w:rFonts w:ascii="Times New Roman" w:hAnsi="Times New Roman" w:cs="Times New Roman"/>
          <w:sz w:val="24"/>
          <w:szCs w:val="24"/>
        </w:rPr>
        <w:t xml:space="preserve"> and </w:t>
      </w:r>
      <w:r w:rsidR="001B6A93">
        <w:rPr>
          <w:rFonts w:ascii="Times New Roman" w:hAnsi="Times New Roman" w:cs="Times New Roman"/>
          <w:sz w:val="24"/>
          <w:szCs w:val="24"/>
        </w:rPr>
        <w:t xml:space="preserve">to </w:t>
      </w:r>
      <w:r w:rsidR="001D00CA" w:rsidRPr="00B12254">
        <w:rPr>
          <w:rFonts w:ascii="Times New Roman" w:hAnsi="Times New Roman" w:cs="Times New Roman"/>
          <w:sz w:val="24"/>
          <w:szCs w:val="24"/>
        </w:rPr>
        <w:t>support</w:t>
      </w:r>
      <w:r w:rsidR="001B6A93">
        <w:rPr>
          <w:rFonts w:ascii="Times New Roman" w:hAnsi="Times New Roman" w:cs="Times New Roman"/>
          <w:sz w:val="24"/>
          <w:szCs w:val="24"/>
        </w:rPr>
        <w:t xml:space="preserve"> medical costs</w:t>
      </w:r>
      <w:r w:rsidR="001D00CA" w:rsidRPr="00B12254">
        <w:rPr>
          <w:rFonts w:ascii="Times New Roman" w:hAnsi="Times New Roman" w:cs="Times New Roman"/>
          <w:sz w:val="24"/>
          <w:szCs w:val="24"/>
        </w:rPr>
        <w:t xml:space="preserve"> </w:t>
      </w:r>
      <w:r w:rsidR="001B6A93">
        <w:rPr>
          <w:rFonts w:ascii="Times New Roman" w:hAnsi="Times New Roman" w:cs="Times New Roman"/>
          <w:sz w:val="24"/>
          <w:szCs w:val="24"/>
        </w:rPr>
        <w:t xml:space="preserve">when </w:t>
      </w:r>
      <w:r w:rsidR="001D00CA" w:rsidRPr="00B12254">
        <w:rPr>
          <w:rFonts w:ascii="Times New Roman" w:hAnsi="Times New Roman" w:cs="Times New Roman"/>
          <w:sz w:val="24"/>
          <w:szCs w:val="24"/>
        </w:rPr>
        <w:t xml:space="preserve">community </w:t>
      </w:r>
      <w:r w:rsidR="00C365D1" w:rsidRPr="00B12254">
        <w:rPr>
          <w:rFonts w:ascii="Times New Roman" w:hAnsi="Times New Roman" w:cs="Times New Roman"/>
          <w:sz w:val="24"/>
          <w:szCs w:val="24"/>
        </w:rPr>
        <w:t xml:space="preserve">members </w:t>
      </w:r>
      <w:r w:rsidR="00D94724" w:rsidRPr="00B12254">
        <w:rPr>
          <w:rFonts w:ascii="Times New Roman" w:hAnsi="Times New Roman" w:cs="Times New Roman"/>
          <w:sz w:val="24"/>
          <w:szCs w:val="24"/>
        </w:rPr>
        <w:t>were ill</w:t>
      </w:r>
      <w:r w:rsidR="00B9020C" w:rsidRPr="00B12254">
        <w:rPr>
          <w:rFonts w:ascii="Times New Roman" w:hAnsi="Times New Roman" w:cs="Times New Roman"/>
          <w:sz w:val="24"/>
          <w:szCs w:val="24"/>
        </w:rPr>
        <w:t xml:space="preserve"> and </w:t>
      </w:r>
      <w:r w:rsidR="00B13258" w:rsidRPr="00B12254">
        <w:rPr>
          <w:rFonts w:ascii="Times New Roman" w:hAnsi="Times New Roman" w:cs="Times New Roman"/>
          <w:sz w:val="24"/>
          <w:szCs w:val="24"/>
        </w:rPr>
        <w:t>required</w:t>
      </w:r>
      <w:r w:rsidR="00D94724" w:rsidRPr="00B12254">
        <w:rPr>
          <w:rFonts w:ascii="Times New Roman" w:hAnsi="Times New Roman" w:cs="Times New Roman"/>
          <w:sz w:val="24"/>
          <w:szCs w:val="24"/>
        </w:rPr>
        <w:t xml:space="preserve"> </w:t>
      </w:r>
      <w:r w:rsidR="00B9020C" w:rsidRPr="00B12254">
        <w:rPr>
          <w:rFonts w:ascii="Times New Roman" w:hAnsi="Times New Roman" w:cs="Times New Roman"/>
          <w:sz w:val="24"/>
          <w:szCs w:val="24"/>
        </w:rPr>
        <w:t>treatment</w:t>
      </w:r>
      <w:r w:rsidR="001B6A93">
        <w:rPr>
          <w:rFonts w:ascii="Times New Roman" w:hAnsi="Times New Roman" w:cs="Times New Roman"/>
          <w:sz w:val="24"/>
          <w:szCs w:val="24"/>
        </w:rPr>
        <w:t xml:space="preserve"> </w:t>
      </w:r>
      <w:r w:rsidR="00B9020C" w:rsidRPr="00B12254">
        <w:rPr>
          <w:rFonts w:ascii="Times New Roman" w:hAnsi="Times New Roman" w:cs="Times New Roman"/>
          <w:sz w:val="24"/>
          <w:szCs w:val="24"/>
        </w:rPr>
        <w:t>in the city.</w:t>
      </w:r>
      <w:r w:rsidR="001D00CA" w:rsidRPr="00B12254">
        <w:rPr>
          <w:rFonts w:ascii="Times New Roman" w:hAnsi="Times New Roman" w:cs="Times New Roman"/>
          <w:sz w:val="24"/>
          <w:szCs w:val="24"/>
        </w:rPr>
        <w:t xml:space="preserve">     </w:t>
      </w:r>
      <w:r w:rsidR="00487762" w:rsidRPr="00B12254">
        <w:rPr>
          <w:rFonts w:ascii="Times New Roman" w:hAnsi="Times New Roman" w:cs="Times New Roman"/>
          <w:sz w:val="24"/>
          <w:szCs w:val="24"/>
        </w:rPr>
        <w:t xml:space="preserve"> </w:t>
      </w:r>
      <w:r w:rsidR="00A85A60" w:rsidRPr="00B12254">
        <w:rPr>
          <w:rFonts w:ascii="Times New Roman" w:hAnsi="Times New Roman" w:cs="Times New Roman"/>
          <w:sz w:val="24"/>
          <w:szCs w:val="24"/>
        </w:rPr>
        <w:t xml:space="preserve"> </w:t>
      </w:r>
      <w:r w:rsidR="00606BC7" w:rsidRPr="00B12254">
        <w:rPr>
          <w:rFonts w:ascii="Times New Roman" w:hAnsi="Times New Roman" w:cs="Times New Roman"/>
          <w:sz w:val="24"/>
          <w:szCs w:val="24"/>
        </w:rPr>
        <w:t xml:space="preserve">  </w:t>
      </w:r>
      <w:r w:rsidR="001248B6" w:rsidRPr="00B12254">
        <w:rPr>
          <w:rFonts w:ascii="Times New Roman" w:hAnsi="Times New Roman" w:cs="Times New Roman"/>
          <w:sz w:val="24"/>
          <w:szCs w:val="24"/>
        </w:rPr>
        <w:t xml:space="preserve">  </w:t>
      </w:r>
      <w:r w:rsidRPr="00B12254">
        <w:rPr>
          <w:rFonts w:ascii="Times New Roman" w:hAnsi="Times New Roman" w:cs="Times New Roman"/>
          <w:sz w:val="24"/>
          <w:szCs w:val="24"/>
        </w:rPr>
        <w:t xml:space="preserve"> </w:t>
      </w:r>
    </w:p>
    <w:p w14:paraId="75B721D5" w14:textId="55ED8ABC" w:rsidR="00DC005B" w:rsidRDefault="00722EF1" w:rsidP="00E27D89">
      <w:pPr>
        <w:autoSpaceDE w:val="0"/>
        <w:autoSpaceDN w:val="0"/>
        <w:adjustRightInd w:val="0"/>
        <w:spacing w:after="240" w:line="360" w:lineRule="auto"/>
        <w:jc w:val="both"/>
        <w:rPr>
          <w:rFonts w:ascii="Times New Roman" w:hAnsi="Times New Roman" w:cs="Times New Roman"/>
          <w:b/>
          <w:sz w:val="24"/>
          <w:szCs w:val="24"/>
        </w:rPr>
      </w:pPr>
      <w:r>
        <w:rPr>
          <w:rFonts w:ascii="Times New Roman" w:hAnsi="Times New Roman" w:cs="Times New Roman"/>
          <w:b/>
        </w:rPr>
        <w:t>b</w:t>
      </w:r>
      <w:r w:rsidR="000E0944" w:rsidRPr="000E0944">
        <w:rPr>
          <w:rFonts w:ascii="Times New Roman" w:hAnsi="Times New Roman" w:cs="Times New Roman"/>
          <w:b/>
        </w:rPr>
        <w:t xml:space="preserve">. </w:t>
      </w:r>
      <w:r w:rsidR="001B6A93" w:rsidRPr="000E0944">
        <w:rPr>
          <w:rFonts w:ascii="Times New Roman" w:hAnsi="Times New Roman" w:cs="Times New Roman"/>
          <w:b/>
        </w:rPr>
        <w:t>Marine tenure and community-based marine resource management in Lombok</w:t>
      </w:r>
      <w:r w:rsidR="001B6A93" w:rsidRPr="000E0944">
        <w:rPr>
          <w:rFonts w:ascii="Times New Roman" w:hAnsi="Times New Roman" w:cs="Times New Roman"/>
          <w:b/>
          <w:sz w:val="24"/>
          <w:szCs w:val="24"/>
        </w:rPr>
        <w:t xml:space="preserve">  </w:t>
      </w:r>
    </w:p>
    <w:p w14:paraId="63A7B772" w14:textId="036F919E" w:rsidR="00147A01" w:rsidRDefault="00147A01" w:rsidP="00E27D89">
      <w:pPr>
        <w:autoSpaceDE w:val="0"/>
        <w:autoSpaceDN w:val="0"/>
        <w:adjustRightInd w:val="0"/>
        <w:spacing w:after="240" w:line="360" w:lineRule="auto"/>
        <w:jc w:val="both"/>
        <w:rPr>
          <w:rFonts w:ascii="Times New Roman" w:hAnsi="Times New Roman" w:cs="Times New Roman"/>
          <w:sz w:val="24"/>
          <w:szCs w:val="24"/>
        </w:rPr>
      </w:pPr>
      <w:r w:rsidRPr="00147A01">
        <w:rPr>
          <w:rFonts w:ascii="Times New Roman" w:hAnsi="Times New Roman" w:cs="Times New Roman"/>
          <w:sz w:val="24"/>
          <w:szCs w:val="24"/>
        </w:rPr>
        <w:t xml:space="preserve">In the </w:t>
      </w:r>
      <w:r>
        <w:rPr>
          <w:rFonts w:ascii="Times New Roman" w:hAnsi="Times New Roman" w:cs="Times New Roman"/>
          <w:sz w:val="24"/>
          <w:szCs w:val="24"/>
        </w:rPr>
        <w:t xml:space="preserve">1990s, </w:t>
      </w:r>
      <w:r w:rsidR="001B6A93">
        <w:rPr>
          <w:rFonts w:ascii="Times New Roman" w:hAnsi="Times New Roman" w:cs="Times New Roman"/>
          <w:sz w:val="24"/>
          <w:szCs w:val="24"/>
        </w:rPr>
        <w:t xml:space="preserve">when </w:t>
      </w:r>
      <w:r>
        <w:rPr>
          <w:rFonts w:ascii="Times New Roman" w:hAnsi="Times New Roman" w:cs="Times New Roman"/>
          <w:sz w:val="24"/>
          <w:szCs w:val="24"/>
        </w:rPr>
        <w:t>destructive fishing was rampant in Lombok</w:t>
      </w:r>
      <w:r w:rsidR="001B6A93">
        <w:rPr>
          <w:rFonts w:ascii="Times New Roman" w:hAnsi="Times New Roman" w:cs="Times New Roman"/>
          <w:sz w:val="24"/>
          <w:szCs w:val="24"/>
        </w:rPr>
        <w:t>, p</w:t>
      </w:r>
      <w:r>
        <w:rPr>
          <w:rFonts w:ascii="Times New Roman" w:hAnsi="Times New Roman" w:cs="Times New Roman"/>
          <w:sz w:val="24"/>
          <w:szCs w:val="24"/>
        </w:rPr>
        <w:t>eople started to real</w:t>
      </w:r>
      <w:r w:rsidR="00B12254">
        <w:rPr>
          <w:rFonts w:ascii="Times New Roman" w:hAnsi="Times New Roman" w:cs="Times New Roman"/>
          <w:sz w:val="24"/>
          <w:szCs w:val="24"/>
        </w:rPr>
        <w:t>ise</w:t>
      </w:r>
      <w:r>
        <w:rPr>
          <w:rFonts w:ascii="Times New Roman" w:hAnsi="Times New Roman" w:cs="Times New Roman"/>
          <w:sz w:val="24"/>
          <w:szCs w:val="24"/>
        </w:rPr>
        <w:t xml:space="preserve"> </w:t>
      </w:r>
      <w:r w:rsidR="001B6A93">
        <w:rPr>
          <w:rFonts w:ascii="Times New Roman" w:hAnsi="Times New Roman" w:cs="Times New Roman"/>
          <w:sz w:val="24"/>
          <w:szCs w:val="24"/>
        </w:rPr>
        <w:t xml:space="preserve">its </w:t>
      </w:r>
      <w:r>
        <w:rPr>
          <w:rFonts w:ascii="Times New Roman" w:hAnsi="Times New Roman" w:cs="Times New Roman"/>
          <w:sz w:val="24"/>
          <w:szCs w:val="24"/>
        </w:rPr>
        <w:t xml:space="preserve">impacts </w:t>
      </w:r>
      <w:r w:rsidR="001B6A93">
        <w:rPr>
          <w:rFonts w:ascii="Times New Roman" w:hAnsi="Times New Roman" w:cs="Times New Roman"/>
          <w:sz w:val="24"/>
          <w:szCs w:val="24"/>
        </w:rPr>
        <w:t>on</w:t>
      </w:r>
      <w:r>
        <w:rPr>
          <w:rFonts w:ascii="Times New Roman" w:hAnsi="Times New Roman" w:cs="Times New Roman"/>
          <w:sz w:val="24"/>
          <w:szCs w:val="24"/>
        </w:rPr>
        <w:t xml:space="preserve"> coral reef and </w:t>
      </w:r>
      <w:r w:rsidR="001B6A93">
        <w:rPr>
          <w:rFonts w:ascii="Times New Roman" w:hAnsi="Times New Roman" w:cs="Times New Roman"/>
          <w:sz w:val="24"/>
          <w:szCs w:val="24"/>
        </w:rPr>
        <w:t>on fish stocks</w:t>
      </w:r>
      <w:r>
        <w:rPr>
          <w:rFonts w:ascii="Times New Roman" w:hAnsi="Times New Roman" w:cs="Times New Roman"/>
          <w:sz w:val="24"/>
          <w:szCs w:val="24"/>
        </w:rPr>
        <w:t xml:space="preserve">. </w:t>
      </w:r>
      <w:r w:rsidR="001B6A93">
        <w:rPr>
          <w:rFonts w:ascii="Times New Roman" w:hAnsi="Times New Roman" w:cs="Times New Roman"/>
          <w:sz w:val="24"/>
          <w:szCs w:val="24"/>
        </w:rPr>
        <w:t>F</w:t>
      </w:r>
      <w:r>
        <w:rPr>
          <w:rFonts w:ascii="Times New Roman" w:hAnsi="Times New Roman" w:cs="Times New Roman"/>
          <w:sz w:val="24"/>
          <w:szCs w:val="24"/>
        </w:rPr>
        <w:t xml:space="preserve">ishers had to fish further ashore, </w:t>
      </w:r>
      <w:r w:rsidR="001B6A93">
        <w:rPr>
          <w:rFonts w:ascii="Times New Roman" w:hAnsi="Times New Roman" w:cs="Times New Roman"/>
          <w:sz w:val="24"/>
          <w:szCs w:val="24"/>
        </w:rPr>
        <w:t xml:space="preserve">increasing </w:t>
      </w:r>
      <w:r>
        <w:rPr>
          <w:rFonts w:ascii="Times New Roman" w:hAnsi="Times New Roman" w:cs="Times New Roman"/>
          <w:sz w:val="24"/>
          <w:szCs w:val="24"/>
        </w:rPr>
        <w:t>cost</w:t>
      </w:r>
      <w:r w:rsidR="001B6A93">
        <w:rPr>
          <w:rFonts w:ascii="Times New Roman" w:hAnsi="Times New Roman" w:cs="Times New Roman"/>
          <w:sz w:val="24"/>
          <w:szCs w:val="24"/>
        </w:rPr>
        <w:t>s</w:t>
      </w:r>
      <w:r>
        <w:rPr>
          <w:rFonts w:ascii="Times New Roman" w:hAnsi="Times New Roman" w:cs="Times New Roman"/>
          <w:sz w:val="24"/>
          <w:szCs w:val="24"/>
        </w:rPr>
        <w:t xml:space="preserve"> and threat</w:t>
      </w:r>
      <w:r w:rsidR="001B6A93">
        <w:rPr>
          <w:rFonts w:ascii="Times New Roman" w:hAnsi="Times New Roman" w:cs="Times New Roman"/>
          <w:sz w:val="24"/>
          <w:szCs w:val="24"/>
        </w:rPr>
        <w:t>ening</w:t>
      </w:r>
      <w:r>
        <w:rPr>
          <w:rFonts w:ascii="Times New Roman" w:hAnsi="Times New Roman" w:cs="Times New Roman"/>
          <w:sz w:val="24"/>
          <w:szCs w:val="24"/>
        </w:rPr>
        <w:t xml:space="preserve"> their safety</w:t>
      </w:r>
      <w:r w:rsidR="001B6A93">
        <w:rPr>
          <w:rFonts w:ascii="Times New Roman" w:hAnsi="Times New Roman" w:cs="Times New Roman"/>
          <w:sz w:val="24"/>
          <w:szCs w:val="24"/>
        </w:rPr>
        <w:t>, with diminish returns</w:t>
      </w:r>
      <w:r>
        <w:rPr>
          <w:rFonts w:ascii="Times New Roman" w:hAnsi="Times New Roman" w:cs="Times New Roman"/>
          <w:sz w:val="24"/>
          <w:szCs w:val="24"/>
        </w:rPr>
        <w:t xml:space="preserve">. </w:t>
      </w:r>
      <w:r w:rsidR="001B6A93">
        <w:rPr>
          <w:rFonts w:ascii="Times New Roman" w:hAnsi="Times New Roman" w:cs="Times New Roman"/>
          <w:sz w:val="24"/>
          <w:szCs w:val="24"/>
        </w:rPr>
        <w:t>With the support of an NGO, s</w:t>
      </w:r>
      <w:r w:rsidR="00A95589">
        <w:rPr>
          <w:rFonts w:ascii="Times New Roman" w:hAnsi="Times New Roman" w:cs="Times New Roman"/>
          <w:sz w:val="24"/>
          <w:szCs w:val="24"/>
        </w:rPr>
        <w:t xml:space="preserve">ome </w:t>
      </w:r>
      <w:r w:rsidR="00882591">
        <w:rPr>
          <w:rFonts w:ascii="Times New Roman" w:hAnsi="Times New Roman" w:cs="Times New Roman"/>
          <w:sz w:val="24"/>
          <w:szCs w:val="24"/>
        </w:rPr>
        <w:t>fishers</w:t>
      </w:r>
      <w:r w:rsidR="00A95589">
        <w:rPr>
          <w:rFonts w:ascii="Times New Roman" w:hAnsi="Times New Roman" w:cs="Times New Roman"/>
          <w:sz w:val="24"/>
          <w:szCs w:val="24"/>
        </w:rPr>
        <w:t xml:space="preserve"> started a movement </w:t>
      </w:r>
      <w:r w:rsidR="001B6A93">
        <w:rPr>
          <w:rFonts w:ascii="Times New Roman" w:hAnsi="Times New Roman" w:cs="Times New Roman"/>
          <w:sz w:val="24"/>
          <w:szCs w:val="24"/>
        </w:rPr>
        <w:t>in 2000 to</w:t>
      </w:r>
      <w:r w:rsidR="001B6A93" w:rsidRPr="00240AB9">
        <w:rPr>
          <w:rFonts w:ascii="Times New Roman" w:hAnsi="Times New Roman" w:cs="Times New Roman"/>
          <w:sz w:val="24"/>
          <w:szCs w:val="24"/>
        </w:rPr>
        <w:t xml:space="preserve"> revital</w:t>
      </w:r>
      <w:r w:rsidR="00B12254">
        <w:rPr>
          <w:rFonts w:ascii="Times New Roman" w:hAnsi="Times New Roman" w:cs="Times New Roman"/>
          <w:sz w:val="24"/>
          <w:szCs w:val="24"/>
        </w:rPr>
        <w:t>ise</w:t>
      </w:r>
      <w:r w:rsidR="001B6A93" w:rsidRPr="00240AB9">
        <w:rPr>
          <w:rFonts w:ascii="Times New Roman" w:hAnsi="Times New Roman" w:cs="Times New Roman"/>
          <w:sz w:val="24"/>
          <w:szCs w:val="24"/>
        </w:rPr>
        <w:t xml:space="preserve"> </w:t>
      </w:r>
      <w:r w:rsidR="00A95589" w:rsidRPr="00240AB9">
        <w:rPr>
          <w:rFonts w:ascii="Times New Roman" w:hAnsi="Times New Roman" w:cs="Times New Roman"/>
          <w:sz w:val="24"/>
          <w:szCs w:val="24"/>
        </w:rPr>
        <w:t>tradition</w:t>
      </w:r>
      <w:r w:rsidR="001B6A93">
        <w:rPr>
          <w:rFonts w:ascii="Times New Roman" w:hAnsi="Times New Roman" w:cs="Times New Roman"/>
          <w:sz w:val="24"/>
          <w:szCs w:val="24"/>
        </w:rPr>
        <w:t>al management systems</w:t>
      </w:r>
      <w:r w:rsidR="00A95589">
        <w:rPr>
          <w:rFonts w:ascii="Times New Roman" w:hAnsi="Times New Roman" w:cs="Times New Roman"/>
          <w:sz w:val="24"/>
          <w:szCs w:val="24"/>
        </w:rPr>
        <w:t xml:space="preserve">. </w:t>
      </w:r>
      <w:r w:rsidR="001B6A93">
        <w:rPr>
          <w:rFonts w:ascii="Times New Roman" w:hAnsi="Times New Roman" w:cs="Times New Roman"/>
          <w:sz w:val="24"/>
          <w:szCs w:val="24"/>
        </w:rPr>
        <w:t xml:space="preserve">They established the </w:t>
      </w:r>
      <w:r w:rsidR="00A95589">
        <w:rPr>
          <w:rFonts w:ascii="Times New Roman" w:hAnsi="Times New Roman" w:cs="Times New Roman"/>
          <w:sz w:val="24"/>
          <w:szCs w:val="24"/>
        </w:rPr>
        <w:t>Lembaga Musyawarah Nelayan Lombok Utara (</w:t>
      </w:r>
      <w:r w:rsidR="002A25E7">
        <w:rPr>
          <w:rFonts w:ascii="Times New Roman" w:hAnsi="Times New Roman" w:cs="Times New Roman"/>
          <w:sz w:val="24"/>
          <w:szCs w:val="24"/>
        </w:rPr>
        <w:t xml:space="preserve">LMNU, </w:t>
      </w:r>
      <w:r w:rsidR="00396B77" w:rsidRPr="00396B77">
        <w:rPr>
          <w:rFonts w:ascii="Times New Roman" w:hAnsi="Times New Roman" w:cs="Times New Roman"/>
          <w:sz w:val="24"/>
          <w:szCs w:val="24"/>
        </w:rPr>
        <w:t>North Lombok Fisherman's Consultative Board</w:t>
      </w:r>
      <w:r w:rsidR="00396B77">
        <w:rPr>
          <w:rFonts w:ascii="Times New Roman" w:hAnsi="Times New Roman" w:cs="Times New Roman"/>
          <w:sz w:val="24"/>
          <w:szCs w:val="24"/>
        </w:rPr>
        <w:t xml:space="preserve">), </w:t>
      </w:r>
      <w:r w:rsidR="001B6A93">
        <w:rPr>
          <w:rFonts w:ascii="Times New Roman" w:hAnsi="Times New Roman" w:cs="Times New Roman"/>
          <w:sz w:val="24"/>
          <w:szCs w:val="24"/>
        </w:rPr>
        <w:t>and</w:t>
      </w:r>
      <w:r w:rsidR="00396B77">
        <w:rPr>
          <w:rFonts w:ascii="Times New Roman" w:hAnsi="Times New Roman" w:cs="Times New Roman"/>
          <w:sz w:val="24"/>
          <w:szCs w:val="24"/>
        </w:rPr>
        <w:t xml:space="preserve"> agreed to </w:t>
      </w:r>
      <w:r w:rsidR="00C75F96">
        <w:rPr>
          <w:rFonts w:ascii="Times New Roman" w:hAnsi="Times New Roman" w:cs="Times New Roman"/>
          <w:sz w:val="24"/>
          <w:szCs w:val="24"/>
        </w:rPr>
        <w:t xml:space="preserve">institute </w:t>
      </w:r>
      <w:r w:rsidR="00396B77">
        <w:rPr>
          <w:rFonts w:ascii="Times New Roman" w:hAnsi="Times New Roman" w:cs="Times New Roman"/>
          <w:sz w:val="24"/>
          <w:szCs w:val="24"/>
        </w:rPr>
        <w:t>some regulations for fishing and coastal management</w:t>
      </w:r>
      <w:r w:rsidR="00C75F96">
        <w:rPr>
          <w:rFonts w:ascii="Times New Roman" w:hAnsi="Times New Roman" w:cs="Times New Roman"/>
          <w:sz w:val="24"/>
          <w:szCs w:val="24"/>
        </w:rPr>
        <w:t xml:space="preserve"> in three sub-districts</w:t>
      </w:r>
      <w:r w:rsidR="00396B77">
        <w:rPr>
          <w:rFonts w:ascii="Times New Roman" w:hAnsi="Times New Roman" w:cs="Times New Roman"/>
          <w:sz w:val="24"/>
          <w:szCs w:val="24"/>
        </w:rPr>
        <w:t xml:space="preserve">. </w:t>
      </w:r>
      <w:r w:rsidR="00C75F96">
        <w:rPr>
          <w:rFonts w:ascii="Times New Roman" w:hAnsi="Times New Roman" w:cs="Times New Roman"/>
          <w:sz w:val="24"/>
          <w:szCs w:val="24"/>
        </w:rPr>
        <w:t>The</w:t>
      </w:r>
      <w:r w:rsidR="00396B77">
        <w:rPr>
          <w:rFonts w:ascii="Times New Roman" w:hAnsi="Times New Roman" w:cs="Times New Roman"/>
          <w:sz w:val="24"/>
          <w:szCs w:val="24"/>
        </w:rPr>
        <w:t xml:space="preserve"> </w:t>
      </w:r>
      <w:r w:rsidR="00C75F96" w:rsidRPr="00B12254">
        <w:rPr>
          <w:rFonts w:ascii="Times New Roman" w:hAnsi="Times New Roman" w:cs="Times New Roman"/>
          <w:i/>
          <w:iCs/>
          <w:sz w:val="24"/>
          <w:szCs w:val="24"/>
        </w:rPr>
        <w:t>a</w:t>
      </w:r>
      <w:r w:rsidR="00396B77" w:rsidRPr="00B12254">
        <w:rPr>
          <w:rFonts w:ascii="Times New Roman" w:hAnsi="Times New Roman" w:cs="Times New Roman"/>
          <w:i/>
          <w:iCs/>
          <w:sz w:val="24"/>
          <w:szCs w:val="24"/>
        </w:rPr>
        <w:t>wig-awig</w:t>
      </w:r>
      <w:r w:rsidR="00396B77">
        <w:rPr>
          <w:rFonts w:ascii="Times New Roman" w:hAnsi="Times New Roman" w:cs="Times New Roman"/>
          <w:sz w:val="24"/>
          <w:szCs w:val="24"/>
        </w:rPr>
        <w:t xml:space="preserve"> or </w:t>
      </w:r>
      <w:r w:rsidR="00657AEE">
        <w:rPr>
          <w:rFonts w:ascii="Times New Roman" w:hAnsi="Times New Roman" w:cs="Times New Roman"/>
          <w:i/>
          <w:iCs/>
          <w:sz w:val="24"/>
          <w:szCs w:val="24"/>
        </w:rPr>
        <w:t>a</w:t>
      </w:r>
      <w:r w:rsidR="00396B77" w:rsidRPr="00B12254">
        <w:rPr>
          <w:rFonts w:ascii="Times New Roman" w:hAnsi="Times New Roman" w:cs="Times New Roman"/>
          <w:i/>
          <w:iCs/>
          <w:sz w:val="24"/>
          <w:szCs w:val="24"/>
        </w:rPr>
        <w:t>wik-awik</w:t>
      </w:r>
      <w:r w:rsidR="00396B77">
        <w:rPr>
          <w:rFonts w:ascii="Times New Roman" w:hAnsi="Times New Roman" w:cs="Times New Roman"/>
          <w:sz w:val="24"/>
          <w:szCs w:val="24"/>
        </w:rPr>
        <w:t xml:space="preserve"> </w:t>
      </w:r>
      <w:r w:rsidR="00C75F96">
        <w:rPr>
          <w:rFonts w:ascii="Times New Roman" w:hAnsi="Times New Roman" w:cs="Times New Roman"/>
          <w:sz w:val="24"/>
          <w:szCs w:val="24"/>
        </w:rPr>
        <w:t xml:space="preserve">system </w:t>
      </w:r>
      <w:r w:rsidR="00396B77">
        <w:rPr>
          <w:rFonts w:ascii="Times New Roman" w:hAnsi="Times New Roman" w:cs="Times New Roman"/>
          <w:sz w:val="24"/>
          <w:szCs w:val="24"/>
        </w:rPr>
        <w:t>(regulation</w:t>
      </w:r>
      <w:r w:rsidR="00ED20F8">
        <w:rPr>
          <w:rFonts w:ascii="Times New Roman" w:hAnsi="Times New Roman" w:cs="Times New Roman"/>
          <w:sz w:val="24"/>
          <w:szCs w:val="24"/>
        </w:rPr>
        <w:t>)</w:t>
      </w:r>
      <w:r w:rsidR="00396B77">
        <w:rPr>
          <w:rFonts w:ascii="Times New Roman" w:hAnsi="Times New Roman" w:cs="Times New Roman"/>
          <w:sz w:val="24"/>
          <w:szCs w:val="24"/>
        </w:rPr>
        <w:t xml:space="preserve"> </w:t>
      </w:r>
      <w:r w:rsidR="00C75F96">
        <w:rPr>
          <w:rFonts w:ascii="Times New Roman" w:hAnsi="Times New Roman" w:cs="Times New Roman"/>
          <w:sz w:val="24"/>
          <w:szCs w:val="24"/>
        </w:rPr>
        <w:t xml:space="preserve">of </w:t>
      </w:r>
      <w:r w:rsidR="00396B77">
        <w:rPr>
          <w:rFonts w:ascii="Times New Roman" w:hAnsi="Times New Roman" w:cs="Times New Roman"/>
          <w:sz w:val="24"/>
          <w:szCs w:val="24"/>
        </w:rPr>
        <w:t>coastal management</w:t>
      </w:r>
      <w:r w:rsidR="00C75F96">
        <w:rPr>
          <w:rFonts w:ascii="Times New Roman" w:hAnsi="Times New Roman" w:cs="Times New Roman"/>
          <w:sz w:val="24"/>
          <w:szCs w:val="24"/>
        </w:rPr>
        <w:t xml:space="preserve"> later</w:t>
      </w:r>
      <w:r w:rsidR="009D592B">
        <w:rPr>
          <w:rFonts w:ascii="Times New Roman" w:hAnsi="Times New Roman" w:cs="Times New Roman"/>
          <w:sz w:val="24"/>
          <w:szCs w:val="24"/>
        </w:rPr>
        <w:t xml:space="preserve"> </w:t>
      </w:r>
      <w:r w:rsidR="00C75F96">
        <w:rPr>
          <w:rFonts w:ascii="Times New Roman" w:hAnsi="Times New Roman" w:cs="Times New Roman"/>
          <w:sz w:val="24"/>
          <w:szCs w:val="24"/>
        </w:rPr>
        <w:t>spread beyond these areas</w:t>
      </w:r>
      <w:r w:rsidR="009D592B">
        <w:rPr>
          <w:rFonts w:ascii="Times New Roman" w:hAnsi="Times New Roman" w:cs="Times New Roman"/>
          <w:sz w:val="24"/>
          <w:szCs w:val="24"/>
        </w:rPr>
        <w:t xml:space="preserve">. </w:t>
      </w:r>
    </w:p>
    <w:p w14:paraId="157D323E" w14:textId="0FABDEB6" w:rsidR="007B0528" w:rsidRDefault="00C75F96" w:rsidP="00F77A1B">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system</w:t>
      </w:r>
      <w:r w:rsidR="00ED20F8">
        <w:rPr>
          <w:rFonts w:ascii="Times New Roman" w:hAnsi="Times New Roman" w:cs="Times New Roman"/>
          <w:sz w:val="24"/>
          <w:szCs w:val="24"/>
        </w:rPr>
        <w:t xml:space="preserve"> consist</w:t>
      </w:r>
      <w:r w:rsidR="00181BCF">
        <w:rPr>
          <w:rFonts w:ascii="Times New Roman" w:hAnsi="Times New Roman" w:cs="Times New Roman"/>
          <w:sz w:val="24"/>
          <w:szCs w:val="24"/>
        </w:rPr>
        <w:t>s</w:t>
      </w:r>
      <w:r w:rsidR="00ED20F8">
        <w:rPr>
          <w:rFonts w:ascii="Times New Roman" w:hAnsi="Times New Roman" w:cs="Times New Roman"/>
          <w:sz w:val="24"/>
          <w:szCs w:val="24"/>
        </w:rPr>
        <w:t xml:space="preserve"> of th</w:t>
      </w:r>
      <w:r w:rsidR="00181BCF">
        <w:rPr>
          <w:rFonts w:ascii="Times New Roman" w:hAnsi="Times New Roman" w:cs="Times New Roman"/>
          <w:sz w:val="24"/>
          <w:szCs w:val="24"/>
        </w:rPr>
        <w:t>ree</w:t>
      </w:r>
      <w:r w:rsidR="00ED20F8">
        <w:rPr>
          <w:rFonts w:ascii="Times New Roman" w:hAnsi="Times New Roman" w:cs="Times New Roman"/>
          <w:sz w:val="24"/>
          <w:szCs w:val="24"/>
        </w:rPr>
        <w:t xml:space="preserve"> main elements</w:t>
      </w:r>
      <w:r>
        <w:rPr>
          <w:rFonts w:ascii="Times New Roman" w:hAnsi="Times New Roman" w:cs="Times New Roman"/>
          <w:sz w:val="24"/>
          <w:szCs w:val="24"/>
        </w:rPr>
        <w:t xml:space="preserve"> – the </w:t>
      </w:r>
      <w:r w:rsidR="008C2EF0">
        <w:rPr>
          <w:rFonts w:ascii="Times New Roman" w:hAnsi="Times New Roman" w:cs="Times New Roman"/>
          <w:sz w:val="24"/>
          <w:szCs w:val="24"/>
        </w:rPr>
        <w:t xml:space="preserve">management </w:t>
      </w:r>
      <w:r>
        <w:rPr>
          <w:rFonts w:ascii="Times New Roman" w:hAnsi="Times New Roman" w:cs="Times New Roman"/>
          <w:sz w:val="24"/>
          <w:szCs w:val="24"/>
        </w:rPr>
        <w:t>area</w:t>
      </w:r>
      <w:r w:rsidR="00ED20F8">
        <w:rPr>
          <w:rFonts w:ascii="Times New Roman" w:hAnsi="Times New Roman" w:cs="Times New Roman"/>
          <w:sz w:val="24"/>
          <w:szCs w:val="24"/>
        </w:rPr>
        <w:t xml:space="preserve">, the </w:t>
      </w:r>
      <w:r w:rsidR="008C2EF0">
        <w:rPr>
          <w:rFonts w:ascii="Times New Roman" w:hAnsi="Times New Roman" w:cs="Times New Roman"/>
          <w:sz w:val="24"/>
          <w:szCs w:val="24"/>
        </w:rPr>
        <w:t xml:space="preserve">management regulations </w:t>
      </w:r>
      <w:r>
        <w:rPr>
          <w:rFonts w:ascii="Times New Roman" w:hAnsi="Times New Roman" w:cs="Times New Roman"/>
          <w:sz w:val="24"/>
          <w:szCs w:val="24"/>
        </w:rPr>
        <w:t xml:space="preserve">and the management </w:t>
      </w:r>
      <w:r w:rsidR="00ED20F8">
        <w:rPr>
          <w:rFonts w:ascii="Times New Roman" w:hAnsi="Times New Roman" w:cs="Times New Roman"/>
          <w:sz w:val="24"/>
          <w:szCs w:val="24"/>
        </w:rPr>
        <w:t xml:space="preserve">committee. </w:t>
      </w:r>
      <w:r w:rsidR="00814FEE">
        <w:rPr>
          <w:rFonts w:ascii="Times New Roman" w:hAnsi="Times New Roman" w:cs="Times New Roman"/>
          <w:sz w:val="24"/>
          <w:szCs w:val="24"/>
        </w:rPr>
        <w:t xml:space="preserve">The size and </w:t>
      </w:r>
      <w:r w:rsidR="00DB541F" w:rsidRPr="00181BCF">
        <w:rPr>
          <w:rFonts w:ascii="Times New Roman" w:hAnsi="Times New Roman" w:cs="Times New Roman"/>
          <w:sz w:val="24"/>
          <w:szCs w:val="24"/>
        </w:rPr>
        <w:t>boundaries</w:t>
      </w:r>
      <w:r w:rsidR="00814FEE">
        <w:rPr>
          <w:rFonts w:ascii="Times New Roman" w:hAnsi="Times New Roman" w:cs="Times New Roman"/>
          <w:sz w:val="24"/>
          <w:szCs w:val="24"/>
        </w:rPr>
        <w:t xml:space="preserve"> of the management territory var</w:t>
      </w:r>
      <w:r w:rsidR="00DB541F">
        <w:rPr>
          <w:rFonts w:ascii="Times New Roman" w:hAnsi="Times New Roman" w:cs="Times New Roman"/>
          <w:sz w:val="24"/>
          <w:szCs w:val="24"/>
        </w:rPr>
        <w:t>y</w:t>
      </w:r>
      <w:r>
        <w:rPr>
          <w:rFonts w:ascii="Times New Roman" w:hAnsi="Times New Roman" w:cs="Times New Roman"/>
          <w:sz w:val="24"/>
          <w:szCs w:val="24"/>
        </w:rPr>
        <w:t xml:space="preserve"> but are usually nearshore </w:t>
      </w:r>
      <w:r w:rsidR="00F77A1B" w:rsidRPr="007846BB">
        <w:rPr>
          <w:rFonts w:ascii="Times New Roman" w:hAnsi="Times New Roman" w:cs="Times New Roman"/>
          <w:sz w:val="24"/>
          <w:szCs w:val="24"/>
        </w:rPr>
        <w:t>reef</w:t>
      </w:r>
      <w:r>
        <w:rPr>
          <w:rFonts w:ascii="Times New Roman" w:hAnsi="Times New Roman" w:cs="Times New Roman"/>
          <w:sz w:val="24"/>
          <w:szCs w:val="24"/>
        </w:rPr>
        <w:t xml:space="preserve"> fishing areas.</w:t>
      </w:r>
      <w:r w:rsidR="00F77A1B" w:rsidRPr="007846BB">
        <w:rPr>
          <w:rFonts w:ascii="Times New Roman" w:hAnsi="Times New Roman" w:cs="Times New Roman"/>
          <w:sz w:val="24"/>
          <w:szCs w:val="24"/>
        </w:rPr>
        <w:t xml:space="preserve"> The territory is then divided into zones</w:t>
      </w:r>
      <w:r>
        <w:rPr>
          <w:rFonts w:ascii="Times New Roman" w:hAnsi="Times New Roman" w:cs="Times New Roman"/>
          <w:sz w:val="24"/>
          <w:szCs w:val="24"/>
        </w:rPr>
        <w:t>, whose</w:t>
      </w:r>
      <w:r w:rsidR="00F77A1B" w:rsidRPr="007846BB">
        <w:rPr>
          <w:rFonts w:ascii="Times New Roman" w:hAnsi="Times New Roman" w:cs="Times New Roman"/>
          <w:sz w:val="24"/>
          <w:szCs w:val="24"/>
        </w:rPr>
        <w:t xml:space="preserve"> boundaries are delimited by such physical</w:t>
      </w:r>
      <w:r w:rsidR="007846BB" w:rsidRPr="007846BB">
        <w:rPr>
          <w:rFonts w:ascii="Times New Roman" w:hAnsi="Times New Roman" w:cs="Times New Roman"/>
          <w:sz w:val="24"/>
          <w:szCs w:val="24"/>
        </w:rPr>
        <w:t xml:space="preserve"> </w:t>
      </w:r>
      <w:r w:rsidR="00F77A1B" w:rsidRPr="007846BB">
        <w:rPr>
          <w:rFonts w:ascii="Times New Roman" w:hAnsi="Times New Roman" w:cs="Times New Roman"/>
          <w:sz w:val="24"/>
          <w:szCs w:val="24"/>
        </w:rPr>
        <w:t xml:space="preserve">marks as </w:t>
      </w:r>
      <w:r>
        <w:rPr>
          <w:rFonts w:ascii="Times New Roman" w:hAnsi="Times New Roman" w:cs="Times New Roman"/>
          <w:sz w:val="24"/>
          <w:szCs w:val="24"/>
        </w:rPr>
        <w:t>houses</w:t>
      </w:r>
      <w:r w:rsidR="00F77A1B" w:rsidRPr="007846BB">
        <w:rPr>
          <w:rFonts w:ascii="Times New Roman" w:hAnsi="Times New Roman" w:cs="Times New Roman"/>
          <w:sz w:val="24"/>
          <w:szCs w:val="24"/>
        </w:rPr>
        <w:t xml:space="preserve">, trees, </w:t>
      </w:r>
      <w:r w:rsidR="007846BB" w:rsidRPr="007846BB">
        <w:rPr>
          <w:rFonts w:ascii="Times New Roman" w:hAnsi="Times New Roman" w:cs="Times New Roman"/>
          <w:sz w:val="24"/>
          <w:szCs w:val="24"/>
        </w:rPr>
        <w:t>buoys, and other features (Satria and Adhuri 2010, 47).</w:t>
      </w:r>
      <w:r w:rsidR="00752155" w:rsidRPr="007846BB">
        <w:rPr>
          <w:rFonts w:ascii="Times New Roman" w:hAnsi="Times New Roman" w:cs="Times New Roman"/>
          <w:sz w:val="24"/>
          <w:szCs w:val="24"/>
        </w:rPr>
        <w:t xml:space="preserve"> </w:t>
      </w:r>
      <w:r w:rsidR="008C2EF0">
        <w:rPr>
          <w:rFonts w:ascii="Times New Roman" w:hAnsi="Times New Roman" w:cs="Times New Roman"/>
          <w:sz w:val="24"/>
          <w:szCs w:val="24"/>
        </w:rPr>
        <w:t>The</w:t>
      </w:r>
      <w:r w:rsidR="00857CF3">
        <w:rPr>
          <w:rFonts w:ascii="Times New Roman" w:hAnsi="Times New Roman" w:cs="Times New Roman"/>
          <w:sz w:val="24"/>
          <w:szCs w:val="24"/>
        </w:rPr>
        <w:t xml:space="preserve"> regulations </w:t>
      </w:r>
      <w:r w:rsidR="00D471F9">
        <w:rPr>
          <w:rFonts w:ascii="Times New Roman" w:hAnsi="Times New Roman" w:cs="Times New Roman"/>
          <w:sz w:val="24"/>
          <w:szCs w:val="24"/>
        </w:rPr>
        <w:t>prohibit</w:t>
      </w:r>
      <w:r w:rsidR="008C2EF0">
        <w:rPr>
          <w:rFonts w:ascii="Times New Roman" w:hAnsi="Times New Roman" w:cs="Times New Roman"/>
          <w:sz w:val="24"/>
          <w:szCs w:val="24"/>
        </w:rPr>
        <w:t xml:space="preserve"> certain </w:t>
      </w:r>
      <w:r w:rsidR="00D471F9">
        <w:rPr>
          <w:rFonts w:ascii="Times New Roman" w:hAnsi="Times New Roman" w:cs="Times New Roman"/>
          <w:sz w:val="24"/>
          <w:szCs w:val="24"/>
        </w:rPr>
        <w:t>destructive</w:t>
      </w:r>
      <w:r w:rsidR="008C2EF0">
        <w:rPr>
          <w:rFonts w:ascii="Times New Roman" w:hAnsi="Times New Roman" w:cs="Times New Roman"/>
          <w:sz w:val="24"/>
          <w:szCs w:val="24"/>
        </w:rPr>
        <w:t xml:space="preserve"> f</w:t>
      </w:r>
      <w:r w:rsidR="00D471F9">
        <w:rPr>
          <w:rFonts w:ascii="Times New Roman" w:hAnsi="Times New Roman" w:cs="Times New Roman"/>
          <w:sz w:val="24"/>
          <w:szCs w:val="24"/>
        </w:rPr>
        <w:t>ishing</w:t>
      </w:r>
      <w:r w:rsidR="008C2EF0">
        <w:rPr>
          <w:rFonts w:ascii="Times New Roman" w:hAnsi="Times New Roman" w:cs="Times New Roman"/>
          <w:sz w:val="24"/>
          <w:szCs w:val="24"/>
        </w:rPr>
        <w:t xml:space="preserve"> practices</w:t>
      </w:r>
      <w:r w:rsidR="00D471F9">
        <w:rPr>
          <w:rFonts w:ascii="Times New Roman" w:hAnsi="Times New Roman" w:cs="Times New Roman"/>
          <w:sz w:val="24"/>
          <w:szCs w:val="24"/>
        </w:rPr>
        <w:t xml:space="preserve"> such as</w:t>
      </w:r>
      <w:r w:rsidR="008C2EF0">
        <w:rPr>
          <w:rFonts w:ascii="Times New Roman" w:hAnsi="Times New Roman" w:cs="Times New Roman"/>
          <w:sz w:val="24"/>
          <w:szCs w:val="24"/>
        </w:rPr>
        <w:t xml:space="preserve"> the use of</w:t>
      </w:r>
      <w:r w:rsidR="00D471F9">
        <w:rPr>
          <w:rFonts w:ascii="Times New Roman" w:hAnsi="Times New Roman" w:cs="Times New Roman"/>
          <w:sz w:val="24"/>
          <w:szCs w:val="24"/>
        </w:rPr>
        <w:t xml:space="preserve"> </w:t>
      </w:r>
      <w:r w:rsidR="008C2EF0">
        <w:rPr>
          <w:rFonts w:ascii="Times New Roman" w:hAnsi="Times New Roman" w:cs="Times New Roman"/>
          <w:sz w:val="24"/>
          <w:szCs w:val="24"/>
        </w:rPr>
        <w:t>dynamite and</w:t>
      </w:r>
      <w:r w:rsidR="00D471F9">
        <w:rPr>
          <w:rFonts w:ascii="Times New Roman" w:hAnsi="Times New Roman" w:cs="Times New Roman"/>
          <w:sz w:val="24"/>
          <w:szCs w:val="24"/>
        </w:rPr>
        <w:t xml:space="preserve"> poison.</w:t>
      </w:r>
      <w:r w:rsidR="00AA7A85">
        <w:rPr>
          <w:rFonts w:ascii="Times New Roman" w:hAnsi="Times New Roman" w:cs="Times New Roman"/>
          <w:sz w:val="24"/>
          <w:szCs w:val="24"/>
        </w:rPr>
        <w:t xml:space="preserve"> </w:t>
      </w:r>
      <w:r w:rsidR="008C2EF0">
        <w:rPr>
          <w:rFonts w:ascii="Times New Roman" w:hAnsi="Times New Roman" w:cs="Times New Roman"/>
          <w:sz w:val="24"/>
          <w:szCs w:val="24"/>
        </w:rPr>
        <w:t xml:space="preserve">They could also contain </w:t>
      </w:r>
      <w:r w:rsidR="00AA7A85">
        <w:rPr>
          <w:rFonts w:ascii="Times New Roman" w:hAnsi="Times New Roman" w:cs="Times New Roman"/>
          <w:sz w:val="24"/>
          <w:szCs w:val="24"/>
        </w:rPr>
        <w:t>cultur</w:t>
      </w:r>
      <w:r w:rsidR="008C2EF0">
        <w:rPr>
          <w:rFonts w:ascii="Times New Roman" w:hAnsi="Times New Roman" w:cs="Times New Roman"/>
          <w:sz w:val="24"/>
          <w:szCs w:val="24"/>
        </w:rPr>
        <w:t>ally significant zones and no-take areas for</w:t>
      </w:r>
      <w:r w:rsidR="00AA7A85">
        <w:rPr>
          <w:rFonts w:ascii="Times New Roman" w:hAnsi="Times New Roman" w:cs="Times New Roman"/>
          <w:sz w:val="24"/>
          <w:szCs w:val="24"/>
        </w:rPr>
        <w:t xml:space="preserve"> conservation.</w:t>
      </w:r>
      <w:r w:rsidR="00D471F9">
        <w:rPr>
          <w:rFonts w:ascii="Times New Roman" w:hAnsi="Times New Roman" w:cs="Times New Roman"/>
          <w:sz w:val="24"/>
          <w:szCs w:val="24"/>
        </w:rPr>
        <w:t xml:space="preserve"> </w:t>
      </w:r>
      <w:r w:rsidR="008C2EF0">
        <w:rPr>
          <w:rFonts w:ascii="Times New Roman" w:hAnsi="Times New Roman" w:cs="Times New Roman"/>
          <w:sz w:val="24"/>
          <w:szCs w:val="24"/>
        </w:rPr>
        <w:t>A</w:t>
      </w:r>
      <w:r w:rsidR="00AA7A85">
        <w:rPr>
          <w:rFonts w:ascii="Times New Roman" w:hAnsi="Times New Roman" w:cs="Times New Roman"/>
          <w:sz w:val="24"/>
          <w:szCs w:val="24"/>
        </w:rPr>
        <w:t xml:space="preserve"> traditional court </w:t>
      </w:r>
      <w:r w:rsidR="008C2EF0">
        <w:rPr>
          <w:rFonts w:ascii="Times New Roman" w:hAnsi="Times New Roman" w:cs="Times New Roman"/>
          <w:sz w:val="24"/>
          <w:szCs w:val="24"/>
        </w:rPr>
        <w:t>settles disputes and administers fines and punishments in case of violations</w:t>
      </w:r>
      <w:r w:rsidR="00E73702">
        <w:rPr>
          <w:rFonts w:ascii="Times New Roman" w:hAnsi="Times New Roman" w:cs="Times New Roman"/>
          <w:sz w:val="24"/>
          <w:szCs w:val="24"/>
        </w:rPr>
        <w:t>.</w:t>
      </w:r>
      <w:r w:rsidR="00D471F9">
        <w:rPr>
          <w:rFonts w:ascii="Times New Roman" w:hAnsi="Times New Roman" w:cs="Times New Roman"/>
          <w:sz w:val="24"/>
          <w:szCs w:val="24"/>
        </w:rPr>
        <w:t xml:space="preserve"> </w:t>
      </w:r>
      <w:r w:rsidR="008C2EF0">
        <w:rPr>
          <w:rFonts w:ascii="Times New Roman" w:hAnsi="Times New Roman" w:cs="Times New Roman"/>
          <w:sz w:val="24"/>
          <w:szCs w:val="24"/>
        </w:rPr>
        <w:t>Ma</w:t>
      </w:r>
      <w:r w:rsidR="00137ACB">
        <w:rPr>
          <w:rFonts w:ascii="Times New Roman" w:hAnsi="Times New Roman" w:cs="Times New Roman"/>
          <w:sz w:val="24"/>
          <w:szCs w:val="24"/>
        </w:rPr>
        <w:t xml:space="preserve">nagement </w:t>
      </w:r>
      <w:r w:rsidR="008C2EF0">
        <w:rPr>
          <w:rFonts w:ascii="Times New Roman" w:hAnsi="Times New Roman" w:cs="Times New Roman"/>
          <w:sz w:val="24"/>
          <w:szCs w:val="24"/>
        </w:rPr>
        <w:t>is overseen by</w:t>
      </w:r>
      <w:r w:rsidR="00137ACB">
        <w:rPr>
          <w:rFonts w:ascii="Times New Roman" w:hAnsi="Times New Roman" w:cs="Times New Roman"/>
          <w:sz w:val="24"/>
          <w:szCs w:val="24"/>
        </w:rPr>
        <w:t xml:space="preserve"> committee</w:t>
      </w:r>
      <w:r w:rsidR="008C2EF0">
        <w:rPr>
          <w:rFonts w:ascii="Times New Roman" w:hAnsi="Times New Roman" w:cs="Times New Roman"/>
          <w:sz w:val="24"/>
          <w:szCs w:val="24"/>
        </w:rPr>
        <w:t>s established</w:t>
      </w:r>
      <w:r w:rsidR="00137ACB">
        <w:rPr>
          <w:rFonts w:ascii="Times New Roman" w:hAnsi="Times New Roman" w:cs="Times New Roman"/>
          <w:sz w:val="24"/>
          <w:szCs w:val="24"/>
        </w:rPr>
        <w:t xml:space="preserve"> within fisher </w:t>
      </w:r>
      <w:r w:rsidR="00B12254">
        <w:rPr>
          <w:rFonts w:ascii="Times New Roman" w:hAnsi="Times New Roman" w:cs="Times New Roman"/>
          <w:sz w:val="24"/>
          <w:szCs w:val="24"/>
        </w:rPr>
        <w:t>organisation</w:t>
      </w:r>
      <w:r w:rsidR="008C2EF0">
        <w:rPr>
          <w:rFonts w:ascii="Times New Roman" w:hAnsi="Times New Roman" w:cs="Times New Roman"/>
          <w:sz w:val="24"/>
          <w:szCs w:val="24"/>
        </w:rPr>
        <w:t>s</w:t>
      </w:r>
      <w:r w:rsidR="00137ACB">
        <w:rPr>
          <w:rFonts w:ascii="Times New Roman" w:hAnsi="Times New Roman" w:cs="Times New Roman"/>
          <w:sz w:val="24"/>
          <w:szCs w:val="24"/>
        </w:rPr>
        <w:t>. In the LMNU, for example, the</w:t>
      </w:r>
      <w:r w:rsidR="008C2EF0">
        <w:rPr>
          <w:rFonts w:ascii="Times New Roman" w:hAnsi="Times New Roman" w:cs="Times New Roman"/>
          <w:sz w:val="24"/>
          <w:szCs w:val="24"/>
        </w:rPr>
        <w:t xml:space="preserve"> </w:t>
      </w:r>
      <w:r w:rsidR="00C55166">
        <w:rPr>
          <w:rFonts w:ascii="Times New Roman" w:hAnsi="Times New Roman" w:cs="Times New Roman"/>
          <w:sz w:val="24"/>
          <w:szCs w:val="24"/>
        </w:rPr>
        <w:t>Majelis</w:t>
      </w:r>
      <w:r w:rsidR="00F720EF" w:rsidRPr="00F720EF">
        <w:rPr>
          <w:rFonts w:ascii="Times New Roman" w:hAnsi="Times New Roman" w:cs="Times New Roman"/>
          <w:sz w:val="24"/>
          <w:szCs w:val="24"/>
        </w:rPr>
        <w:t xml:space="preserve"> Krama Nelayan </w:t>
      </w:r>
      <w:r w:rsidR="00F720EF">
        <w:rPr>
          <w:rFonts w:ascii="Times New Roman" w:hAnsi="Times New Roman" w:cs="Times New Roman"/>
          <w:sz w:val="24"/>
          <w:szCs w:val="24"/>
        </w:rPr>
        <w:t>(</w:t>
      </w:r>
      <w:r w:rsidR="00F720EF" w:rsidRPr="00F720EF">
        <w:rPr>
          <w:rFonts w:ascii="Times New Roman" w:hAnsi="Times New Roman" w:cs="Times New Roman"/>
          <w:sz w:val="24"/>
          <w:szCs w:val="24"/>
        </w:rPr>
        <w:t>MKN</w:t>
      </w:r>
      <w:r w:rsidR="00F720EF">
        <w:rPr>
          <w:rFonts w:ascii="Times New Roman" w:hAnsi="Times New Roman" w:cs="Times New Roman"/>
          <w:sz w:val="24"/>
          <w:szCs w:val="24"/>
        </w:rPr>
        <w:t xml:space="preserve">, </w:t>
      </w:r>
      <w:r w:rsidR="008C2EF0">
        <w:rPr>
          <w:rFonts w:ascii="Times New Roman" w:hAnsi="Times New Roman" w:cs="Times New Roman"/>
          <w:sz w:val="24"/>
          <w:szCs w:val="24"/>
        </w:rPr>
        <w:t>f</w:t>
      </w:r>
      <w:r w:rsidR="00F720EF">
        <w:rPr>
          <w:rFonts w:ascii="Times New Roman" w:hAnsi="Times New Roman" w:cs="Times New Roman"/>
          <w:sz w:val="24"/>
          <w:szCs w:val="24"/>
        </w:rPr>
        <w:t xml:space="preserve">isher </w:t>
      </w:r>
      <w:r w:rsidR="008C2EF0">
        <w:rPr>
          <w:rFonts w:ascii="Times New Roman" w:hAnsi="Times New Roman" w:cs="Times New Roman"/>
          <w:sz w:val="24"/>
          <w:szCs w:val="24"/>
        </w:rPr>
        <w:t>e</w:t>
      </w:r>
      <w:r w:rsidR="00F720EF">
        <w:rPr>
          <w:rFonts w:ascii="Times New Roman" w:hAnsi="Times New Roman" w:cs="Times New Roman"/>
          <w:sz w:val="24"/>
          <w:szCs w:val="24"/>
        </w:rPr>
        <w:t>thic</w:t>
      </w:r>
      <w:r w:rsidR="008C2EF0">
        <w:rPr>
          <w:rFonts w:ascii="Times New Roman" w:hAnsi="Times New Roman" w:cs="Times New Roman"/>
          <w:sz w:val="24"/>
          <w:szCs w:val="24"/>
        </w:rPr>
        <w:t>s</w:t>
      </w:r>
      <w:r w:rsidR="00F720EF">
        <w:rPr>
          <w:rFonts w:ascii="Times New Roman" w:hAnsi="Times New Roman" w:cs="Times New Roman"/>
          <w:sz w:val="24"/>
          <w:szCs w:val="24"/>
        </w:rPr>
        <w:t xml:space="preserve"> committee) </w:t>
      </w:r>
      <w:r w:rsidR="008C2EF0">
        <w:rPr>
          <w:rFonts w:ascii="Times New Roman" w:hAnsi="Times New Roman" w:cs="Times New Roman"/>
          <w:sz w:val="24"/>
          <w:szCs w:val="24"/>
        </w:rPr>
        <w:t>is</w:t>
      </w:r>
      <w:r w:rsidR="00F720EF">
        <w:rPr>
          <w:rFonts w:ascii="Times New Roman" w:hAnsi="Times New Roman" w:cs="Times New Roman"/>
          <w:sz w:val="24"/>
          <w:szCs w:val="24"/>
        </w:rPr>
        <w:t xml:space="preserve"> in charge </w:t>
      </w:r>
      <w:r w:rsidR="008C2EF0">
        <w:rPr>
          <w:rFonts w:ascii="Times New Roman" w:hAnsi="Times New Roman" w:cs="Times New Roman"/>
          <w:sz w:val="24"/>
          <w:szCs w:val="24"/>
        </w:rPr>
        <w:t>of monitoring and enforcement</w:t>
      </w:r>
      <w:r w:rsidR="00F720EF">
        <w:rPr>
          <w:rFonts w:ascii="Times New Roman" w:hAnsi="Times New Roman" w:cs="Times New Roman"/>
          <w:sz w:val="24"/>
          <w:szCs w:val="24"/>
        </w:rPr>
        <w:t xml:space="preserve">.  </w:t>
      </w:r>
    </w:p>
    <w:p w14:paraId="7EFD333C" w14:textId="34079152" w:rsidR="00137ACB" w:rsidRDefault="007B0528" w:rsidP="00F77A1B">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practice of </w:t>
      </w:r>
      <w:r w:rsidR="008C2EF0">
        <w:rPr>
          <w:rFonts w:ascii="Times New Roman" w:hAnsi="Times New Roman" w:cs="Times New Roman"/>
          <w:sz w:val="24"/>
          <w:szCs w:val="24"/>
        </w:rPr>
        <w:t>a</w:t>
      </w:r>
      <w:r>
        <w:rPr>
          <w:rFonts w:ascii="Times New Roman" w:hAnsi="Times New Roman" w:cs="Times New Roman"/>
          <w:sz w:val="24"/>
          <w:szCs w:val="24"/>
        </w:rPr>
        <w:t xml:space="preserve">wig-awig in North Lombok </w:t>
      </w:r>
      <w:r w:rsidR="008C2EF0">
        <w:rPr>
          <w:rFonts w:ascii="Times New Roman" w:hAnsi="Times New Roman" w:cs="Times New Roman"/>
          <w:sz w:val="24"/>
          <w:szCs w:val="24"/>
        </w:rPr>
        <w:t xml:space="preserve">has </w:t>
      </w:r>
      <w:r w:rsidR="000676C7">
        <w:rPr>
          <w:rFonts w:ascii="Times New Roman" w:hAnsi="Times New Roman" w:cs="Times New Roman"/>
          <w:sz w:val="24"/>
          <w:szCs w:val="24"/>
        </w:rPr>
        <w:t>created</w:t>
      </w:r>
      <w:r>
        <w:rPr>
          <w:rFonts w:ascii="Times New Roman" w:hAnsi="Times New Roman" w:cs="Times New Roman"/>
          <w:sz w:val="24"/>
          <w:szCs w:val="24"/>
        </w:rPr>
        <w:t xml:space="preserve"> several benefits</w:t>
      </w:r>
      <w:r w:rsidR="000676C7">
        <w:rPr>
          <w:rFonts w:ascii="Times New Roman" w:hAnsi="Times New Roman" w:cs="Times New Roman"/>
          <w:sz w:val="24"/>
          <w:szCs w:val="24"/>
        </w:rPr>
        <w:t xml:space="preserve">, such as a significant </w:t>
      </w:r>
      <w:r>
        <w:rPr>
          <w:rFonts w:ascii="Times New Roman" w:hAnsi="Times New Roman" w:cs="Times New Roman"/>
          <w:sz w:val="24"/>
          <w:szCs w:val="24"/>
        </w:rPr>
        <w:t>redu</w:t>
      </w:r>
      <w:r w:rsidR="000676C7">
        <w:rPr>
          <w:rFonts w:ascii="Times New Roman" w:hAnsi="Times New Roman" w:cs="Times New Roman"/>
          <w:sz w:val="24"/>
          <w:szCs w:val="24"/>
        </w:rPr>
        <w:t>ction</w:t>
      </w:r>
      <w:r>
        <w:rPr>
          <w:rFonts w:ascii="Times New Roman" w:hAnsi="Times New Roman" w:cs="Times New Roman"/>
          <w:sz w:val="24"/>
          <w:szCs w:val="24"/>
        </w:rPr>
        <w:t xml:space="preserve"> </w:t>
      </w:r>
      <w:r w:rsidR="000676C7">
        <w:rPr>
          <w:rFonts w:ascii="Times New Roman" w:hAnsi="Times New Roman" w:cs="Times New Roman"/>
          <w:sz w:val="24"/>
          <w:szCs w:val="24"/>
        </w:rPr>
        <w:t xml:space="preserve">in </w:t>
      </w:r>
      <w:r>
        <w:rPr>
          <w:rFonts w:ascii="Times New Roman" w:hAnsi="Times New Roman" w:cs="Times New Roman"/>
          <w:sz w:val="24"/>
          <w:szCs w:val="24"/>
        </w:rPr>
        <w:t xml:space="preserve">destructive fishing </w:t>
      </w:r>
      <w:r w:rsidR="000676C7">
        <w:rPr>
          <w:rFonts w:ascii="Times New Roman" w:hAnsi="Times New Roman" w:cs="Times New Roman"/>
          <w:sz w:val="24"/>
          <w:szCs w:val="24"/>
        </w:rPr>
        <w:t xml:space="preserve">, an increase in </w:t>
      </w:r>
      <w:r>
        <w:rPr>
          <w:rFonts w:ascii="Times New Roman" w:hAnsi="Times New Roman" w:cs="Times New Roman"/>
          <w:sz w:val="24"/>
          <w:szCs w:val="24"/>
        </w:rPr>
        <w:t xml:space="preserve">mangrove </w:t>
      </w:r>
      <w:r w:rsidR="000676C7">
        <w:rPr>
          <w:rFonts w:ascii="Times New Roman" w:hAnsi="Times New Roman" w:cs="Times New Roman"/>
          <w:sz w:val="24"/>
          <w:szCs w:val="24"/>
        </w:rPr>
        <w:t>cover and</w:t>
      </w:r>
      <w:r w:rsidR="0053032F">
        <w:rPr>
          <w:rFonts w:ascii="Times New Roman" w:hAnsi="Times New Roman" w:cs="Times New Roman"/>
          <w:sz w:val="24"/>
          <w:szCs w:val="24"/>
        </w:rPr>
        <w:t xml:space="preserve"> support </w:t>
      </w:r>
      <w:r w:rsidR="000676C7">
        <w:rPr>
          <w:rFonts w:ascii="Times New Roman" w:hAnsi="Times New Roman" w:cs="Times New Roman"/>
          <w:sz w:val="24"/>
          <w:szCs w:val="24"/>
        </w:rPr>
        <w:t xml:space="preserve">to women’s </w:t>
      </w:r>
      <w:r w:rsidR="0053032F">
        <w:rPr>
          <w:rFonts w:ascii="Times New Roman" w:hAnsi="Times New Roman" w:cs="Times New Roman"/>
          <w:sz w:val="24"/>
          <w:szCs w:val="24"/>
        </w:rPr>
        <w:t>pos</w:t>
      </w:r>
      <w:r w:rsidR="00C55080">
        <w:rPr>
          <w:rFonts w:ascii="Times New Roman" w:hAnsi="Times New Roman" w:cs="Times New Roman"/>
          <w:sz w:val="24"/>
          <w:szCs w:val="24"/>
        </w:rPr>
        <w:t>t</w:t>
      </w:r>
      <w:r w:rsidR="00CC4C39">
        <w:rPr>
          <w:rFonts w:ascii="Times New Roman" w:hAnsi="Times New Roman" w:cs="Times New Roman"/>
          <w:sz w:val="24"/>
          <w:szCs w:val="24"/>
        </w:rPr>
        <w:t>-</w:t>
      </w:r>
      <w:r w:rsidR="0053032F">
        <w:rPr>
          <w:rFonts w:ascii="Times New Roman" w:hAnsi="Times New Roman" w:cs="Times New Roman"/>
          <w:sz w:val="24"/>
          <w:szCs w:val="24"/>
        </w:rPr>
        <w:t xml:space="preserve">harvest activities. This </w:t>
      </w:r>
      <w:r w:rsidR="000676C7">
        <w:rPr>
          <w:rFonts w:ascii="Times New Roman" w:hAnsi="Times New Roman" w:cs="Times New Roman"/>
          <w:sz w:val="24"/>
          <w:szCs w:val="24"/>
        </w:rPr>
        <w:t>has had positive impacts on</w:t>
      </w:r>
      <w:r w:rsidR="0053032F">
        <w:rPr>
          <w:rFonts w:ascii="Times New Roman" w:hAnsi="Times New Roman" w:cs="Times New Roman"/>
          <w:sz w:val="24"/>
          <w:szCs w:val="24"/>
        </w:rPr>
        <w:t xml:space="preserve"> household </w:t>
      </w:r>
      <w:r w:rsidR="000676C7">
        <w:rPr>
          <w:rFonts w:ascii="Times New Roman" w:hAnsi="Times New Roman" w:cs="Times New Roman"/>
          <w:sz w:val="24"/>
          <w:szCs w:val="24"/>
        </w:rPr>
        <w:t xml:space="preserve">incomes </w:t>
      </w:r>
      <w:r w:rsidR="0053032F">
        <w:rPr>
          <w:rFonts w:ascii="Times New Roman" w:hAnsi="Times New Roman" w:cs="Times New Roman"/>
          <w:sz w:val="24"/>
          <w:szCs w:val="24"/>
        </w:rPr>
        <w:t>and community welfare in general.</w:t>
      </w:r>
    </w:p>
    <w:p w14:paraId="52A391C6" w14:textId="23265A06" w:rsidR="0060623C" w:rsidRDefault="00722EF1" w:rsidP="00F77A1B">
      <w:pPr>
        <w:autoSpaceDE w:val="0"/>
        <w:autoSpaceDN w:val="0"/>
        <w:adjustRightInd w:val="0"/>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w:t>
      </w:r>
      <w:r w:rsidR="004844E1" w:rsidRPr="004844E1">
        <w:rPr>
          <w:rFonts w:ascii="Times New Roman" w:hAnsi="Times New Roman" w:cs="Times New Roman"/>
          <w:b/>
          <w:sz w:val="24"/>
          <w:szCs w:val="24"/>
        </w:rPr>
        <w:t xml:space="preserve">. Marine </w:t>
      </w:r>
      <w:r w:rsidR="00657AEE" w:rsidRPr="004844E1">
        <w:rPr>
          <w:rFonts w:ascii="Times New Roman" w:hAnsi="Times New Roman" w:cs="Times New Roman"/>
          <w:b/>
          <w:sz w:val="24"/>
          <w:szCs w:val="24"/>
        </w:rPr>
        <w:t>tenure and resource managem</w:t>
      </w:r>
      <w:r w:rsidR="00657AEE">
        <w:rPr>
          <w:rFonts w:ascii="Times New Roman" w:hAnsi="Times New Roman" w:cs="Times New Roman"/>
          <w:b/>
          <w:sz w:val="24"/>
          <w:szCs w:val="24"/>
        </w:rPr>
        <w:t>ent in Aceh: panglima laot</w:t>
      </w:r>
    </w:p>
    <w:p w14:paraId="681C3CA8" w14:textId="38E10E20" w:rsidR="00D5186B" w:rsidRDefault="00A4398E" w:rsidP="00F77A1B">
      <w:pPr>
        <w:autoSpaceDE w:val="0"/>
        <w:autoSpaceDN w:val="0"/>
        <w:adjustRightInd w:val="0"/>
        <w:spacing w:after="240" w:line="360" w:lineRule="auto"/>
        <w:jc w:val="both"/>
        <w:rPr>
          <w:rFonts w:ascii="Times New Roman" w:hAnsi="Times New Roman" w:cs="Times New Roman"/>
          <w:sz w:val="24"/>
          <w:szCs w:val="24"/>
        </w:rPr>
      </w:pPr>
      <w:r w:rsidRPr="00A4398E">
        <w:rPr>
          <w:rFonts w:ascii="Times New Roman" w:hAnsi="Times New Roman" w:cs="Times New Roman"/>
          <w:sz w:val="24"/>
          <w:szCs w:val="24"/>
        </w:rPr>
        <w:t>Most coastal water</w:t>
      </w:r>
      <w:r w:rsidR="000676C7">
        <w:rPr>
          <w:rFonts w:ascii="Times New Roman" w:hAnsi="Times New Roman" w:cs="Times New Roman"/>
          <w:sz w:val="24"/>
          <w:szCs w:val="24"/>
        </w:rPr>
        <w:t>s</w:t>
      </w:r>
      <w:r w:rsidRPr="00A4398E">
        <w:rPr>
          <w:rFonts w:ascii="Times New Roman" w:hAnsi="Times New Roman" w:cs="Times New Roman"/>
          <w:sz w:val="24"/>
          <w:szCs w:val="24"/>
        </w:rPr>
        <w:t xml:space="preserve"> in Aceh </w:t>
      </w:r>
      <w:r w:rsidR="000676C7">
        <w:rPr>
          <w:rFonts w:ascii="Times New Roman" w:hAnsi="Times New Roman" w:cs="Times New Roman"/>
          <w:sz w:val="24"/>
          <w:szCs w:val="24"/>
        </w:rPr>
        <w:t>are</w:t>
      </w:r>
      <w:r w:rsidR="000676C7" w:rsidRPr="00A4398E">
        <w:rPr>
          <w:rFonts w:ascii="Times New Roman" w:hAnsi="Times New Roman" w:cs="Times New Roman"/>
          <w:sz w:val="24"/>
          <w:szCs w:val="24"/>
        </w:rPr>
        <w:t xml:space="preserve"> </w:t>
      </w:r>
      <w:r w:rsidRPr="00A4398E">
        <w:rPr>
          <w:rFonts w:ascii="Times New Roman" w:hAnsi="Times New Roman" w:cs="Times New Roman"/>
          <w:sz w:val="24"/>
          <w:szCs w:val="24"/>
        </w:rPr>
        <w:t>governed by</w:t>
      </w:r>
      <w:r w:rsidR="000676C7">
        <w:rPr>
          <w:rFonts w:ascii="Times New Roman" w:hAnsi="Times New Roman" w:cs="Times New Roman"/>
          <w:sz w:val="24"/>
          <w:szCs w:val="24"/>
        </w:rPr>
        <w:t xml:space="preserve"> the</w:t>
      </w:r>
      <w:r w:rsidRPr="00A4398E">
        <w:rPr>
          <w:rFonts w:ascii="Times New Roman" w:hAnsi="Times New Roman" w:cs="Times New Roman"/>
          <w:sz w:val="24"/>
          <w:szCs w:val="24"/>
        </w:rPr>
        <w:t xml:space="preserve"> </w:t>
      </w:r>
      <w:r w:rsidR="000676C7">
        <w:rPr>
          <w:rFonts w:ascii="Times New Roman" w:hAnsi="Times New Roman" w:cs="Times New Roman"/>
          <w:i/>
          <w:sz w:val="24"/>
          <w:szCs w:val="24"/>
        </w:rPr>
        <w:t>p</w:t>
      </w:r>
      <w:r w:rsidRPr="00A4398E">
        <w:rPr>
          <w:rFonts w:ascii="Times New Roman" w:hAnsi="Times New Roman" w:cs="Times New Roman"/>
          <w:i/>
          <w:sz w:val="24"/>
          <w:szCs w:val="24"/>
        </w:rPr>
        <w:t xml:space="preserve">anglima </w:t>
      </w:r>
      <w:r w:rsidR="000676C7">
        <w:rPr>
          <w:rFonts w:ascii="Times New Roman" w:hAnsi="Times New Roman" w:cs="Times New Roman"/>
          <w:i/>
          <w:sz w:val="24"/>
          <w:szCs w:val="24"/>
        </w:rPr>
        <w:t>l</w:t>
      </w:r>
      <w:r w:rsidRPr="00A4398E">
        <w:rPr>
          <w:rFonts w:ascii="Times New Roman" w:hAnsi="Times New Roman" w:cs="Times New Roman"/>
          <w:i/>
          <w:sz w:val="24"/>
          <w:szCs w:val="24"/>
        </w:rPr>
        <w:t>aot</w:t>
      </w:r>
      <w:r w:rsidRPr="00A4398E">
        <w:rPr>
          <w:rFonts w:ascii="Times New Roman" w:hAnsi="Times New Roman" w:cs="Times New Roman"/>
          <w:sz w:val="24"/>
          <w:szCs w:val="24"/>
        </w:rPr>
        <w:t xml:space="preserve"> (commander of the sea) management system</w:t>
      </w:r>
      <w:r w:rsidR="00036212">
        <w:rPr>
          <w:rFonts w:ascii="Times New Roman" w:hAnsi="Times New Roman" w:cs="Times New Roman"/>
          <w:sz w:val="24"/>
          <w:szCs w:val="24"/>
        </w:rPr>
        <w:t>, consi</w:t>
      </w:r>
      <w:r w:rsidRPr="00A4398E">
        <w:rPr>
          <w:rFonts w:ascii="Times New Roman" w:hAnsi="Times New Roman" w:cs="Times New Roman"/>
          <w:sz w:val="24"/>
          <w:szCs w:val="24"/>
        </w:rPr>
        <w:t>s</w:t>
      </w:r>
      <w:r w:rsidR="00036212">
        <w:rPr>
          <w:rFonts w:ascii="Times New Roman" w:hAnsi="Times New Roman" w:cs="Times New Roman"/>
          <w:sz w:val="24"/>
          <w:szCs w:val="24"/>
        </w:rPr>
        <w:t>ting</w:t>
      </w:r>
      <w:r w:rsidRPr="00A4398E">
        <w:rPr>
          <w:rFonts w:ascii="Times New Roman" w:hAnsi="Times New Roman" w:cs="Times New Roman"/>
          <w:sz w:val="24"/>
          <w:szCs w:val="24"/>
        </w:rPr>
        <w:t xml:space="preserve"> of a management territory </w:t>
      </w:r>
      <w:r w:rsidR="00036212">
        <w:rPr>
          <w:rFonts w:ascii="Times New Roman" w:hAnsi="Times New Roman" w:cs="Times New Roman"/>
          <w:sz w:val="24"/>
          <w:szCs w:val="24"/>
        </w:rPr>
        <w:t>(</w:t>
      </w:r>
      <w:r w:rsidRPr="00A4398E">
        <w:rPr>
          <w:rFonts w:ascii="Times New Roman" w:hAnsi="Times New Roman" w:cs="Times New Roman"/>
          <w:i/>
          <w:sz w:val="24"/>
          <w:szCs w:val="24"/>
        </w:rPr>
        <w:t>lhok</w:t>
      </w:r>
      <w:r w:rsidR="00036212" w:rsidRPr="00B12254">
        <w:rPr>
          <w:rFonts w:ascii="Times New Roman" w:hAnsi="Times New Roman" w:cs="Times New Roman"/>
          <w:iCs/>
          <w:sz w:val="24"/>
          <w:szCs w:val="24"/>
        </w:rPr>
        <w:t>, meaning</w:t>
      </w:r>
      <w:r w:rsidR="00DB69B5">
        <w:rPr>
          <w:rFonts w:ascii="Times New Roman" w:hAnsi="Times New Roman" w:cs="Times New Roman"/>
          <w:i/>
          <w:sz w:val="24"/>
          <w:szCs w:val="24"/>
        </w:rPr>
        <w:t xml:space="preserve"> </w:t>
      </w:r>
      <w:r w:rsidR="00036212">
        <w:rPr>
          <w:rFonts w:ascii="Times New Roman" w:hAnsi="Times New Roman" w:cs="Times New Roman"/>
          <w:sz w:val="24"/>
          <w:szCs w:val="24"/>
        </w:rPr>
        <w:t xml:space="preserve">an </w:t>
      </w:r>
      <w:r w:rsidR="00DB69B5">
        <w:rPr>
          <w:rFonts w:ascii="Times New Roman" w:hAnsi="Times New Roman" w:cs="Times New Roman"/>
          <w:sz w:val="24"/>
          <w:szCs w:val="24"/>
        </w:rPr>
        <w:t>embayment)</w:t>
      </w:r>
      <w:r w:rsidRPr="00A4398E">
        <w:rPr>
          <w:rFonts w:ascii="Times New Roman" w:hAnsi="Times New Roman" w:cs="Times New Roman"/>
          <w:i/>
          <w:sz w:val="24"/>
          <w:szCs w:val="24"/>
        </w:rPr>
        <w:t xml:space="preserve">, </w:t>
      </w:r>
      <w:r w:rsidRPr="00A4398E">
        <w:rPr>
          <w:rFonts w:ascii="Times New Roman" w:hAnsi="Times New Roman" w:cs="Times New Roman"/>
          <w:sz w:val="24"/>
          <w:szCs w:val="24"/>
        </w:rPr>
        <w:t xml:space="preserve">norms </w:t>
      </w:r>
      <w:r w:rsidR="00036212">
        <w:rPr>
          <w:rFonts w:ascii="Times New Roman" w:hAnsi="Times New Roman" w:cs="Times New Roman"/>
          <w:sz w:val="24"/>
          <w:szCs w:val="24"/>
        </w:rPr>
        <w:t>for</w:t>
      </w:r>
      <w:r w:rsidRPr="00A4398E">
        <w:rPr>
          <w:rFonts w:ascii="Times New Roman" w:hAnsi="Times New Roman" w:cs="Times New Roman"/>
          <w:sz w:val="24"/>
          <w:szCs w:val="24"/>
        </w:rPr>
        <w:t xml:space="preserve"> allocation of coastal resources</w:t>
      </w:r>
      <w:r w:rsidR="00036212">
        <w:rPr>
          <w:rFonts w:ascii="Times New Roman" w:hAnsi="Times New Roman" w:cs="Times New Roman"/>
          <w:sz w:val="24"/>
          <w:szCs w:val="24"/>
        </w:rPr>
        <w:t xml:space="preserve"> (</w:t>
      </w:r>
      <w:r w:rsidRPr="00A4398E">
        <w:rPr>
          <w:rFonts w:ascii="Times New Roman" w:hAnsi="Times New Roman" w:cs="Times New Roman"/>
          <w:i/>
          <w:sz w:val="24"/>
          <w:szCs w:val="24"/>
        </w:rPr>
        <w:t>hukum adat laot</w:t>
      </w:r>
      <w:r w:rsidR="00036212">
        <w:rPr>
          <w:rFonts w:ascii="Times New Roman" w:hAnsi="Times New Roman" w:cs="Times New Roman"/>
          <w:iCs/>
          <w:sz w:val="24"/>
          <w:szCs w:val="24"/>
        </w:rPr>
        <w:t>)</w:t>
      </w:r>
      <w:r w:rsidRPr="00A4398E">
        <w:rPr>
          <w:rFonts w:ascii="Times New Roman" w:hAnsi="Times New Roman" w:cs="Times New Roman"/>
          <w:sz w:val="24"/>
          <w:szCs w:val="24"/>
        </w:rPr>
        <w:t xml:space="preserve"> and the management </w:t>
      </w:r>
      <w:r w:rsidR="00B12254">
        <w:rPr>
          <w:rFonts w:ascii="Times New Roman" w:hAnsi="Times New Roman" w:cs="Times New Roman"/>
          <w:sz w:val="24"/>
          <w:szCs w:val="24"/>
        </w:rPr>
        <w:t>organisation</w:t>
      </w:r>
      <w:r w:rsidRPr="00A4398E">
        <w:rPr>
          <w:rFonts w:ascii="Times New Roman" w:hAnsi="Times New Roman" w:cs="Times New Roman"/>
          <w:sz w:val="24"/>
          <w:szCs w:val="24"/>
        </w:rPr>
        <w:t xml:space="preserve">, </w:t>
      </w:r>
      <w:r w:rsidR="00036212">
        <w:rPr>
          <w:rFonts w:ascii="Times New Roman" w:hAnsi="Times New Roman" w:cs="Times New Roman"/>
          <w:sz w:val="24"/>
          <w:szCs w:val="24"/>
        </w:rPr>
        <w:t>(</w:t>
      </w:r>
      <w:r w:rsidR="00036212">
        <w:rPr>
          <w:rFonts w:ascii="Times New Roman" w:hAnsi="Times New Roman" w:cs="Times New Roman"/>
          <w:i/>
          <w:iCs/>
          <w:sz w:val="24"/>
          <w:szCs w:val="24"/>
        </w:rPr>
        <w:t>p</w:t>
      </w:r>
      <w:r w:rsidRPr="00DB69B5">
        <w:rPr>
          <w:rFonts w:ascii="Times New Roman" w:hAnsi="Times New Roman" w:cs="Times New Roman"/>
          <w:i/>
          <w:sz w:val="24"/>
          <w:szCs w:val="24"/>
        </w:rPr>
        <w:t xml:space="preserve">anglima </w:t>
      </w:r>
      <w:r w:rsidR="00036212">
        <w:rPr>
          <w:rFonts w:ascii="Times New Roman" w:hAnsi="Times New Roman" w:cs="Times New Roman"/>
          <w:i/>
          <w:sz w:val="24"/>
          <w:szCs w:val="24"/>
        </w:rPr>
        <w:t>l</w:t>
      </w:r>
      <w:r w:rsidRPr="00DB69B5">
        <w:rPr>
          <w:rFonts w:ascii="Times New Roman" w:hAnsi="Times New Roman" w:cs="Times New Roman"/>
          <w:i/>
          <w:sz w:val="24"/>
          <w:szCs w:val="24"/>
        </w:rPr>
        <w:t>aot</w:t>
      </w:r>
      <w:r w:rsidR="00036212">
        <w:rPr>
          <w:rFonts w:ascii="Times New Roman" w:hAnsi="Times New Roman" w:cs="Times New Roman"/>
          <w:sz w:val="24"/>
          <w:szCs w:val="24"/>
        </w:rPr>
        <w:t>)</w:t>
      </w:r>
      <w:r w:rsidR="00DB69B5">
        <w:rPr>
          <w:rFonts w:ascii="Times New Roman" w:hAnsi="Times New Roman" w:cs="Times New Roman"/>
          <w:sz w:val="24"/>
          <w:szCs w:val="24"/>
        </w:rPr>
        <w:t xml:space="preserve"> </w:t>
      </w:r>
      <w:r w:rsidR="00036212">
        <w:rPr>
          <w:rFonts w:ascii="Times New Roman" w:hAnsi="Times New Roman" w:cs="Times New Roman"/>
          <w:sz w:val="24"/>
          <w:szCs w:val="24"/>
        </w:rPr>
        <w:t xml:space="preserve">whose </w:t>
      </w:r>
      <w:r w:rsidR="00DB69B5">
        <w:rPr>
          <w:rFonts w:ascii="Times New Roman" w:hAnsi="Times New Roman" w:cs="Times New Roman"/>
          <w:sz w:val="24"/>
          <w:szCs w:val="24"/>
        </w:rPr>
        <w:t xml:space="preserve">leader </w:t>
      </w:r>
      <w:r w:rsidR="00036212">
        <w:rPr>
          <w:rFonts w:ascii="Times New Roman" w:hAnsi="Times New Roman" w:cs="Times New Roman"/>
          <w:sz w:val="24"/>
          <w:szCs w:val="24"/>
        </w:rPr>
        <w:t>is known</w:t>
      </w:r>
      <w:r w:rsidR="00DB69B5">
        <w:rPr>
          <w:rFonts w:ascii="Times New Roman" w:hAnsi="Times New Roman" w:cs="Times New Roman"/>
          <w:sz w:val="24"/>
          <w:szCs w:val="24"/>
        </w:rPr>
        <w:t xml:space="preserve"> by the same </w:t>
      </w:r>
      <w:r w:rsidR="00036212">
        <w:rPr>
          <w:rFonts w:ascii="Times New Roman" w:hAnsi="Times New Roman" w:cs="Times New Roman"/>
          <w:sz w:val="24"/>
          <w:szCs w:val="24"/>
        </w:rPr>
        <w:t>title</w:t>
      </w:r>
      <w:r>
        <w:rPr>
          <w:rFonts w:ascii="Times New Roman" w:hAnsi="Times New Roman" w:cs="Times New Roman"/>
          <w:sz w:val="24"/>
          <w:szCs w:val="24"/>
        </w:rPr>
        <w:t xml:space="preserve">. </w:t>
      </w:r>
      <w:r w:rsidR="00D5186B">
        <w:rPr>
          <w:rFonts w:ascii="Times New Roman" w:hAnsi="Times New Roman" w:cs="Times New Roman"/>
          <w:sz w:val="24"/>
          <w:szCs w:val="24"/>
        </w:rPr>
        <w:t xml:space="preserve">The </w:t>
      </w:r>
      <w:r w:rsidR="00036212" w:rsidRPr="00B12254">
        <w:rPr>
          <w:rFonts w:ascii="Times New Roman" w:hAnsi="Times New Roman" w:cs="Times New Roman"/>
          <w:iCs/>
          <w:sz w:val="24"/>
          <w:szCs w:val="24"/>
        </w:rPr>
        <w:t>area</w:t>
      </w:r>
      <w:r w:rsidR="00D5186B">
        <w:rPr>
          <w:rFonts w:ascii="Times New Roman" w:hAnsi="Times New Roman" w:cs="Times New Roman"/>
          <w:sz w:val="24"/>
          <w:szCs w:val="24"/>
        </w:rPr>
        <w:t xml:space="preserve"> </w:t>
      </w:r>
      <w:r w:rsidR="00036212">
        <w:rPr>
          <w:rFonts w:ascii="Times New Roman" w:hAnsi="Times New Roman" w:cs="Times New Roman"/>
          <w:sz w:val="24"/>
          <w:szCs w:val="24"/>
        </w:rPr>
        <w:t xml:space="preserve">covers </w:t>
      </w:r>
      <w:r w:rsidR="00D5186B">
        <w:rPr>
          <w:rFonts w:ascii="Times New Roman" w:hAnsi="Times New Roman" w:cs="Times New Roman"/>
          <w:sz w:val="24"/>
          <w:szCs w:val="24"/>
        </w:rPr>
        <w:t xml:space="preserve">coastal </w:t>
      </w:r>
      <w:r w:rsidR="00036212">
        <w:rPr>
          <w:rFonts w:ascii="Times New Roman" w:hAnsi="Times New Roman" w:cs="Times New Roman"/>
          <w:sz w:val="24"/>
          <w:szCs w:val="24"/>
        </w:rPr>
        <w:t>and marine ecosystem</w:t>
      </w:r>
      <w:r w:rsidR="00100A0B">
        <w:rPr>
          <w:rFonts w:ascii="Times New Roman" w:hAnsi="Times New Roman" w:cs="Times New Roman"/>
          <w:sz w:val="24"/>
          <w:szCs w:val="24"/>
        </w:rPr>
        <w:t>s</w:t>
      </w:r>
      <w:r w:rsidR="00036212">
        <w:rPr>
          <w:rFonts w:ascii="Times New Roman" w:hAnsi="Times New Roman" w:cs="Times New Roman"/>
          <w:sz w:val="24"/>
          <w:szCs w:val="24"/>
        </w:rPr>
        <w:t xml:space="preserve"> and resources, extending two to fifteen</w:t>
      </w:r>
      <w:r w:rsidR="00E44FFB">
        <w:rPr>
          <w:rFonts w:ascii="Times New Roman" w:hAnsi="Times New Roman" w:cs="Times New Roman"/>
          <w:sz w:val="24"/>
          <w:szCs w:val="24"/>
        </w:rPr>
        <w:t xml:space="preserve"> miles</w:t>
      </w:r>
      <w:r w:rsidR="00036212">
        <w:rPr>
          <w:rFonts w:ascii="Times New Roman" w:hAnsi="Times New Roman" w:cs="Times New Roman"/>
          <w:sz w:val="24"/>
          <w:szCs w:val="24"/>
        </w:rPr>
        <w:t xml:space="preserve"> into the sea</w:t>
      </w:r>
      <w:r w:rsidR="00E44FFB">
        <w:rPr>
          <w:rFonts w:ascii="Times New Roman" w:hAnsi="Times New Roman" w:cs="Times New Roman"/>
          <w:sz w:val="24"/>
          <w:szCs w:val="24"/>
        </w:rPr>
        <w:t xml:space="preserve">. </w:t>
      </w:r>
      <w:r w:rsidR="00036212">
        <w:rPr>
          <w:rFonts w:ascii="Times New Roman" w:hAnsi="Times New Roman" w:cs="Times New Roman"/>
          <w:sz w:val="24"/>
          <w:szCs w:val="24"/>
        </w:rPr>
        <w:t xml:space="preserve">These limits are set based on the lengths of beach seines and </w:t>
      </w:r>
      <w:r w:rsidR="00E44FFB">
        <w:rPr>
          <w:rFonts w:ascii="Times New Roman" w:hAnsi="Times New Roman" w:cs="Times New Roman"/>
          <w:sz w:val="24"/>
          <w:szCs w:val="24"/>
        </w:rPr>
        <w:t>the location where fish aggregating device</w:t>
      </w:r>
      <w:r w:rsidR="00036212">
        <w:rPr>
          <w:rFonts w:ascii="Times New Roman" w:hAnsi="Times New Roman" w:cs="Times New Roman"/>
          <w:sz w:val="24"/>
          <w:szCs w:val="24"/>
        </w:rPr>
        <w:t>s</w:t>
      </w:r>
      <w:r w:rsidR="00E44FFB">
        <w:rPr>
          <w:rFonts w:ascii="Times New Roman" w:hAnsi="Times New Roman" w:cs="Times New Roman"/>
          <w:sz w:val="24"/>
          <w:szCs w:val="24"/>
        </w:rPr>
        <w:t xml:space="preserve"> (FAD)</w:t>
      </w:r>
      <w:r w:rsidR="00036212">
        <w:rPr>
          <w:rFonts w:ascii="Times New Roman" w:hAnsi="Times New Roman" w:cs="Times New Roman"/>
          <w:sz w:val="24"/>
          <w:szCs w:val="24"/>
        </w:rPr>
        <w:t xml:space="preserve"> are set</w:t>
      </w:r>
      <w:r w:rsidR="00E44FFB">
        <w:rPr>
          <w:rFonts w:ascii="Times New Roman" w:hAnsi="Times New Roman" w:cs="Times New Roman"/>
          <w:sz w:val="24"/>
          <w:szCs w:val="24"/>
        </w:rPr>
        <w:t xml:space="preserve">. </w:t>
      </w:r>
      <w:r w:rsidR="00AE1A65">
        <w:rPr>
          <w:rFonts w:ascii="Times New Roman" w:hAnsi="Times New Roman" w:cs="Times New Roman"/>
          <w:sz w:val="24"/>
          <w:szCs w:val="24"/>
        </w:rPr>
        <w:t xml:space="preserve">According to Tripa (2019), there are 167 lhok in the province of Aceh.  </w:t>
      </w:r>
    </w:p>
    <w:p w14:paraId="1E4FF02B" w14:textId="491FB72F" w:rsidR="00F86998" w:rsidRDefault="00100A0B" w:rsidP="00E27D89">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The management norm</w:t>
      </w:r>
      <w:r w:rsidR="00F86998">
        <w:rPr>
          <w:rFonts w:ascii="Times New Roman" w:hAnsi="Times New Roman"/>
          <w:sz w:val="24"/>
          <w:szCs w:val="24"/>
        </w:rPr>
        <w:t xml:space="preserve"> differ</w:t>
      </w:r>
      <w:r>
        <w:rPr>
          <w:rFonts w:ascii="Times New Roman" w:hAnsi="Times New Roman"/>
          <w:sz w:val="24"/>
          <w:szCs w:val="24"/>
        </w:rPr>
        <w:t>s</w:t>
      </w:r>
      <w:r w:rsidR="00731FDE">
        <w:rPr>
          <w:rFonts w:ascii="Times New Roman" w:hAnsi="Times New Roman"/>
          <w:sz w:val="24"/>
          <w:szCs w:val="24"/>
        </w:rPr>
        <w:t xml:space="preserve"> in every lhok. Nonetheless, it generally regulates </w:t>
      </w:r>
      <w:r w:rsidR="000968DD">
        <w:rPr>
          <w:rFonts w:ascii="Times New Roman" w:hAnsi="Times New Roman"/>
          <w:sz w:val="24"/>
          <w:szCs w:val="24"/>
        </w:rPr>
        <w:t xml:space="preserve">the fishing gear, allocation of fishing spots, harvest share and </w:t>
      </w:r>
      <w:r>
        <w:rPr>
          <w:rFonts w:ascii="Times New Roman" w:hAnsi="Times New Roman"/>
          <w:sz w:val="24"/>
          <w:szCs w:val="24"/>
        </w:rPr>
        <w:t>fishing closures</w:t>
      </w:r>
      <w:r w:rsidR="000968DD">
        <w:rPr>
          <w:rFonts w:ascii="Times New Roman" w:hAnsi="Times New Roman"/>
          <w:sz w:val="24"/>
          <w:szCs w:val="24"/>
        </w:rPr>
        <w:t xml:space="preserve">. </w:t>
      </w:r>
      <w:r>
        <w:rPr>
          <w:rFonts w:ascii="Times New Roman" w:hAnsi="Times New Roman"/>
          <w:sz w:val="24"/>
          <w:szCs w:val="24"/>
        </w:rPr>
        <w:t>D</w:t>
      </w:r>
      <w:r w:rsidR="000968DD">
        <w:rPr>
          <w:rFonts w:ascii="Times New Roman" w:hAnsi="Times New Roman"/>
          <w:sz w:val="24"/>
          <w:szCs w:val="24"/>
        </w:rPr>
        <w:t>estructive fishing methods are prohibited</w:t>
      </w:r>
      <w:r>
        <w:rPr>
          <w:rFonts w:ascii="Times New Roman" w:hAnsi="Times New Roman"/>
          <w:sz w:val="24"/>
          <w:szCs w:val="24"/>
        </w:rPr>
        <w:t xml:space="preserve"> in all lhoks – </w:t>
      </w:r>
      <w:r w:rsidR="000968DD">
        <w:rPr>
          <w:rFonts w:ascii="Times New Roman" w:hAnsi="Times New Roman"/>
          <w:sz w:val="24"/>
          <w:szCs w:val="24"/>
        </w:rPr>
        <w:t>trawl</w:t>
      </w:r>
      <w:r>
        <w:rPr>
          <w:rFonts w:ascii="Times New Roman" w:hAnsi="Times New Roman"/>
          <w:sz w:val="24"/>
          <w:szCs w:val="24"/>
        </w:rPr>
        <w:t xml:space="preserve"> nets</w:t>
      </w:r>
      <w:r w:rsidR="000968DD">
        <w:rPr>
          <w:rFonts w:ascii="Times New Roman" w:hAnsi="Times New Roman"/>
          <w:sz w:val="24"/>
          <w:szCs w:val="24"/>
        </w:rPr>
        <w:t xml:space="preserve"> </w:t>
      </w:r>
      <w:r>
        <w:rPr>
          <w:rFonts w:ascii="Times New Roman" w:hAnsi="Times New Roman"/>
          <w:sz w:val="24"/>
          <w:szCs w:val="24"/>
        </w:rPr>
        <w:t>are</w:t>
      </w:r>
      <w:r w:rsidR="000968DD">
        <w:rPr>
          <w:rFonts w:ascii="Times New Roman" w:hAnsi="Times New Roman"/>
          <w:sz w:val="24"/>
          <w:szCs w:val="24"/>
        </w:rPr>
        <w:t xml:space="preserve"> prohibited</w:t>
      </w:r>
      <w:r>
        <w:rPr>
          <w:rFonts w:ascii="Times New Roman" w:hAnsi="Times New Roman"/>
          <w:sz w:val="24"/>
          <w:szCs w:val="24"/>
        </w:rPr>
        <w:t xml:space="preserve"> in most</w:t>
      </w:r>
      <w:r w:rsidR="000968DD">
        <w:rPr>
          <w:rFonts w:ascii="Times New Roman" w:hAnsi="Times New Roman"/>
          <w:sz w:val="24"/>
          <w:szCs w:val="24"/>
        </w:rPr>
        <w:t xml:space="preserve">. </w:t>
      </w:r>
      <w:r>
        <w:rPr>
          <w:rFonts w:ascii="Times New Roman" w:hAnsi="Times New Roman"/>
          <w:sz w:val="24"/>
          <w:szCs w:val="24"/>
        </w:rPr>
        <w:t>The catch is shared</w:t>
      </w:r>
      <w:r w:rsidR="000968DD">
        <w:rPr>
          <w:rFonts w:ascii="Times New Roman" w:hAnsi="Times New Roman"/>
          <w:sz w:val="24"/>
          <w:szCs w:val="24"/>
        </w:rPr>
        <w:t xml:space="preserve"> between those who first spot the school of fish and those who catch the</w:t>
      </w:r>
      <w:r>
        <w:rPr>
          <w:rFonts w:ascii="Times New Roman" w:hAnsi="Times New Roman"/>
          <w:sz w:val="24"/>
          <w:szCs w:val="24"/>
        </w:rPr>
        <w:t>m</w:t>
      </w:r>
      <w:r w:rsidR="000968DD">
        <w:rPr>
          <w:rFonts w:ascii="Times New Roman" w:hAnsi="Times New Roman"/>
          <w:sz w:val="24"/>
          <w:szCs w:val="24"/>
        </w:rPr>
        <w:t xml:space="preserve">.  </w:t>
      </w:r>
      <w:r>
        <w:rPr>
          <w:rFonts w:ascii="Times New Roman" w:hAnsi="Times New Roman"/>
          <w:sz w:val="24"/>
          <w:szCs w:val="24"/>
        </w:rPr>
        <w:t>In these areas</w:t>
      </w:r>
      <w:r w:rsidR="00496019">
        <w:rPr>
          <w:rFonts w:ascii="Times New Roman" w:hAnsi="Times New Roman"/>
          <w:sz w:val="24"/>
          <w:szCs w:val="24"/>
        </w:rPr>
        <w:t xml:space="preserve">, </w:t>
      </w:r>
      <w:r>
        <w:rPr>
          <w:rFonts w:ascii="Times New Roman" w:hAnsi="Times New Roman"/>
          <w:sz w:val="24"/>
          <w:szCs w:val="24"/>
        </w:rPr>
        <w:t xml:space="preserve">cutting down </w:t>
      </w:r>
      <w:r w:rsidR="00496019">
        <w:rPr>
          <w:rFonts w:ascii="Times New Roman" w:hAnsi="Times New Roman"/>
          <w:sz w:val="24"/>
          <w:szCs w:val="24"/>
        </w:rPr>
        <w:t>mangrove</w:t>
      </w:r>
      <w:r>
        <w:rPr>
          <w:rFonts w:ascii="Times New Roman" w:hAnsi="Times New Roman"/>
          <w:sz w:val="24"/>
          <w:szCs w:val="24"/>
        </w:rPr>
        <w:t xml:space="preserve">s is regulated or </w:t>
      </w:r>
      <w:r w:rsidR="007D5E3F">
        <w:rPr>
          <w:rFonts w:ascii="Times New Roman" w:hAnsi="Times New Roman"/>
          <w:sz w:val="24"/>
          <w:szCs w:val="24"/>
        </w:rPr>
        <w:t xml:space="preserve">totally banned. </w:t>
      </w:r>
      <w:r>
        <w:rPr>
          <w:rFonts w:ascii="Times New Roman" w:hAnsi="Times New Roman"/>
          <w:sz w:val="24"/>
          <w:szCs w:val="24"/>
        </w:rPr>
        <w:t xml:space="preserve">All lhoks in Aceh are closed for fishing on Fridays, in keeping with Islamic </w:t>
      </w:r>
      <w:r w:rsidR="00465CEE">
        <w:rPr>
          <w:rFonts w:ascii="Times New Roman" w:hAnsi="Times New Roman"/>
          <w:sz w:val="24"/>
          <w:szCs w:val="24"/>
        </w:rPr>
        <w:t>practice</w:t>
      </w:r>
      <w:r w:rsidR="008074A1">
        <w:rPr>
          <w:rFonts w:ascii="Times New Roman" w:hAnsi="Times New Roman"/>
          <w:sz w:val="24"/>
          <w:szCs w:val="24"/>
        </w:rPr>
        <w:t>.</w:t>
      </w:r>
      <w:r w:rsidR="000968DD">
        <w:rPr>
          <w:rFonts w:ascii="Times New Roman" w:hAnsi="Times New Roman"/>
          <w:sz w:val="24"/>
          <w:szCs w:val="24"/>
        </w:rPr>
        <w:t xml:space="preserve">  </w:t>
      </w:r>
    </w:p>
    <w:p w14:paraId="14C05BF6" w14:textId="51D5ECFA" w:rsidR="00465CEE" w:rsidRDefault="00465CEE" w:rsidP="00E27D89">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The</w:t>
      </w:r>
      <w:r w:rsidR="00F86998">
        <w:rPr>
          <w:rFonts w:ascii="Times New Roman" w:hAnsi="Times New Roman"/>
          <w:sz w:val="24"/>
          <w:szCs w:val="24"/>
        </w:rPr>
        <w:t xml:space="preserve"> </w:t>
      </w:r>
      <w:r>
        <w:rPr>
          <w:rFonts w:ascii="Times New Roman" w:hAnsi="Times New Roman"/>
          <w:sz w:val="24"/>
          <w:szCs w:val="24"/>
        </w:rPr>
        <w:t xml:space="preserve">panglima laot </w:t>
      </w:r>
      <w:r w:rsidR="00B12254">
        <w:rPr>
          <w:rFonts w:ascii="Times New Roman" w:hAnsi="Times New Roman"/>
          <w:sz w:val="24"/>
          <w:szCs w:val="24"/>
        </w:rPr>
        <w:t>organisation</w:t>
      </w:r>
      <w:r>
        <w:rPr>
          <w:rFonts w:ascii="Times New Roman" w:hAnsi="Times New Roman"/>
          <w:sz w:val="24"/>
          <w:szCs w:val="24"/>
        </w:rPr>
        <w:t xml:space="preserve"> is</w:t>
      </w:r>
      <w:r w:rsidR="00F86998">
        <w:rPr>
          <w:rFonts w:ascii="Times New Roman" w:hAnsi="Times New Roman"/>
          <w:sz w:val="24"/>
          <w:szCs w:val="24"/>
        </w:rPr>
        <w:t xml:space="preserve"> responsible </w:t>
      </w:r>
      <w:r>
        <w:rPr>
          <w:rFonts w:ascii="Times New Roman" w:hAnsi="Times New Roman"/>
          <w:sz w:val="24"/>
          <w:szCs w:val="24"/>
        </w:rPr>
        <w:t>for</w:t>
      </w:r>
      <w:r w:rsidR="00F86998">
        <w:rPr>
          <w:rFonts w:ascii="Times New Roman" w:hAnsi="Times New Roman"/>
          <w:sz w:val="24"/>
          <w:szCs w:val="24"/>
        </w:rPr>
        <w:t xml:space="preserve"> da</w:t>
      </w:r>
      <w:r>
        <w:rPr>
          <w:rFonts w:ascii="Times New Roman" w:hAnsi="Times New Roman"/>
          <w:sz w:val="24"/>
          <w:szCs w:val="24"/>
        </w:rPr>
        <w:t xml:space="preserve">y-to-day management activities, </w:t>
      </w:r>
      <w:r w:rsidR="00F86998">
        <w:rPr>
          <w:rFonts w:ascii="Times New Roman" w:hAnsi="Times New Roman"/>
          <w:sz w:val="24"/>
          <w:szCs w:val="24"/>
        </w:rPr>
        <w:t>such</w:t>
      </w:r>
      <w:r w:rsidR="005261CA">
        <w:rPr>
          <w:rFonts w:ascii="Times New Roman" w:hAnsi="Times New Roman"/>
          <w:sz w:val="24"/>
          <w:szCs w:val="24"/>
        </w:rPr>
        <w:t xml:space="preserve"> </w:t>
      </w:r>
      <w:r>
        <w:rPr>
          <w:rFonts w:ascii="Times New Roman" w:hAnsi="Times New Roman"/>
          <w:sz w:val="24"/>
          <w:szCs w:val="24"/>
        </w:rPr>
        <w:t xml:space="preserve">as </w:t>
      </w:r>
      <w:r w:rsidR="00F86998">
        <w:rPr>
          <w:rFonts w:ascii="Times New Roman" w:hAnsi="Times New Roman"/>
          <w:sz w:val="24"/>
          <w:szCs w:val="24"/>
        </w:rPr>
        <w:t>surveillance, dispute</w:t>
      </w:r>
      <w:r>
        <w:rPr>
          <w:rFonts w:ascii="Times New Roman" w:hAnsi="Times New Roman"/>
          <w:sz w:val="24"/>
          <w:szCs w:val="24"/>
        </w:rPr>
        <w:t xml:space="preserve"> settlement</w:t>
      </w:r>
      <w:r w:rsidR="005261CA">
        <w:rPr>
          <w:rFonts w:ascii="Times New Roman" w:hAnsi="Times New Roman"/>
          <w:sz w:val="24"/>
          <w:szCs w:val="24"/>
        </w:rPr>
        <w:t>,</w:t>
      </w:r>
      <w:r>
        <w:rPr>
          <w:rFonts w:ascii="Times New Roman" w:hAnsi="Times New Roman"/>
          <w:sz w:val="24"/>
          <w:szCs w:val="24"/>
        </w:rPr>
        <w:t xml:space="preserve"> representing fishers in dealings </w:t>
      </w:r>
      <w:r w:rsidR="005261CA">
        <w:rPr>
          <w:rFonts w:ascii="Times New Roman" w:hAnsi="Times New Roman"/>
          <w:sz w:val="24"/>
          <w:szCs w:val="24"/>
        </w:rPr>
        <w:t>with government</w:t>
      </w:r>
      <w:r>
        <w:rPr>
          <w:rFonts w:ascii="Times New Roman" w:hAnsi="Times New Roman"/>
          <w:sz w:val="24"/>
          <w:szCs w:val="24"/>
        </w:rPr>
        <w:t>s</w:t>
      </w:r>
      <w:r w:rsidR="005261CA">
        <w:rPr>
          <w:rFonts w:ascii="Times New Roman" w:hAnsi="Times New Roman"/>
          <w:sz w:val="24"/>
          <w:szCs w:val="24"/>
        </w:rPr>
        <w:t xml:space="preserve"> or other parties. </w:t>
      </w:r>
    </w:p>
    <w:p w14:paraId="12E021E0" w14:textId="3A9256F0" w:rsidR="00DF2FBD" w:rsidRDefault="00705645" w:rsidP="00065876">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 xml:space="preserve">To </w:t>
      </w:r>
      <w:r w:rsidR="00465CEE">
        <w:rPr>
          <w:rFonts w:ascii="Times New Roman" w:hAnsi="Times New Roman"/>
          <w:sz w:val="24"/>
          <w:szCs w:val="24"/>
        </w:rPr>
        <w:t xml:space="preserve">conclude </w:t>
      </w:r>
      <w:r>
        <w:rPr>
          <w:rFonts w:ascii="Times New Roman" w:hAnsi="Times New Roman"/>
          <w:sz w:val="24"/>
          <w:szCs w:val="24"/>
        </w:rPr>
        <w:t xml:space="preserve">the discussion on traditional tenure and management, </w:t>
      </w:r>
      <w:r w:rsidR="00465CEE">
        <w:rPr>
          <w:rFonts w:ascii="Times New Roman" w:hAnsi="Times New Roman"/>
          <w:sz w:val="24"/>
          <w:szCs w:val="24"/>
        </w:rPr>
        <w:t>it is important to note</w:t>
      </w:r>
      <w:r>
        <w:rPr>
          <w:rFonts w:ascii="Times New Roman" w:hAnsi="Times New Roman"/>
          <w:sz w:val="24"/>
          <w:szCs w:val="24"/>
        </w:rPr>
        <w:t xml:space="preserve"> that only </w:t>
      </w:r>
      <w:r w:rsidR="00065876">
        <w:rPr>
          <w:rFonts w:ascii="Times New Roman" w:hAnsi="Times New Roman"/>
          <w:sz w:val="24"/>
          <w:szCs w:val="24"/>
        </w:rPr>
        <w:t xml:space="preserve">17 traditional management units </w:t>
      </w:r>
      <w:r w:rsidR="00465CEE">
        <w:rPr>
          <w:rFonts w:ascii="Times New Roman" w:hAnsi="Times New Roman"/>
          <w:sz w:val="24"/>
          <w:szCs w:val="24"/>
        </w:rPr>
        <w:t>are formally recogn</w:t>
      </w:r>
      <w:r w:rsidR="00B12254">
        <w:rPr>
          <w:rFonts w:ascii="Times New Roman" w:hAnsi="Times New Roman"/>
          <w:sz w:val="24"/>
          <w:szCs w:val="24"/>
        </w:rPr>
        <w:t>ise</w:t>
      </w:r>
      <w:r w:rsidR="00465CEE">
        <w:rPr>
          <w:rFonts w:ascii="Times New Roman" w:hAnsi="Times New Roman"/>
          <w:sz w:val="24"/>
          <w:szCs w:val="24"/>
        </w:rPr>
        <w:t>d or in the process of being recogn</w:t>
      </w:r>
      <w:r w:rsidR="00B12254">
        <w:rPr>
          <w:rFonts w:ascii="Times New Roman" w:hAnsi="Times New Roman"/>
          <w:sz w:val="24"/>
          <w:szCs w:val="24"/>
        </w:rPr>
        <w:t>ise</w:t>
      </w:r>
      <w:r w:rsidR="00465CEE">
        <w:rPr>
          <w:rFonts w:ascii="Times New Roman" w:hAnsi="Times New Roman"/>
          <w:sz w:val="24"/>
          <w:szCs w:val="24"/>
        </w:rPr>
        <w:t>d by the</w:t>
      </w:r>
      <w:r w:rsidR="00011D64">
        <w:rPr>
          <w:rFonts w:ascii="Times New Roman" w:hAnsi="Times New Roman"/>
          <w:sz w:val="24"/>
          <w:szCs w:val="24"/>
        </w:rPr>
        <w:t xml:space="preserve"> government </w:t>
      </w:r>
      <w:r w:rsidR="00465CEE">
        <w:rPr>
          <w:rFonts w:ascii="Times New Roman" w:hAnsi="Times New Roman"/>
          <w:sz w:val="24"/>
          <w:szCs w:val="24"/>
        </w:rPr>
        <w:t xml:space="preserve">as of </w:t>
      </w:r>
      <w:r w:rsidR="00011D64">
        <w:rPr>
          <w:rFonts w:ascii="Times New Roman" w:hAnsi="Times New Roman"/>
          <w:sz w:val="24"/>
          <w:szCs w:val="24"/>
        </w:rPr>
        <w:t>February</w:t>
      </w:r>
      <w:r w:rsidR="001B5FD3">
        <w:rPr>
          <w:rFonts w:ascii="Times New Roman" w:hAnsi="Times New Roman"/>
          <w:sz w:val="24"/>
          <w:szCs w:val="24"/>
        </w:rPr>
        <w:t>,</w:t>
      </w:r>
      <w:r w:rsidR="00011D64">
        <w:rPr>
          <w:rFonts w:ascii="Times New Roman" w:hAnsi="Times New Roman"/>
          <w:sz w:val="24"/>
          <w:szCs w:val="24"/>
        </w:rPr>
        <w:t xml:space="preserve"> 2019</w:t>
      </w:r>
      <w:r w:rsidR="00465CEE">
        <w:rPr>
          <w:rFonts w:ascii="Times New Roman" w:hAnsi="Times New Roman"/>
          <w:sz w:val="24"/>
          <w:szCs w:val="24"/>
        </w:rPr>
        <w:t xml:space="preserve">. (The </w:t>
      </w:r>
      <w:r w:rsidR="00011D64">
        <w:rPr>
          <w:rFonts w:ascii="Times New Roman" w:hAnsi="Times New Roman"/>
          <w:sz w:val="24"/>
          <w:szCs w:val="24"/>
        </w:rPr>
        <w:t>Panglima</w:t>
      </w:r>
      <w:r w:rsidR="00465CEE">
        <w:rPr>
          <w:rFonts w:ascii="Times New Roman" w:hAnsi="Times New Roman"/>
          <w:sz w:val="24"/>
          <w:szCs w:val="24"/>
        </w:rPr>
        <w:t xml:space="preserve"> l</w:t>
      </w:r>
      <w:r w:rsidR="00011D64">
        <w:rPr>
          <w:rFonts w:ascii="Times New Roman" w:hAnsi="Times New Roman"/>
          <w:sz w:val="24"/>
          <w:szCs w:val="24"/>
        </w:rPr>
        <w:t xml:space="preserve">aot </w:t>
      </w:r>
      <w:r w:rsidR="00465CEE">
        <w:rPr>
          <w:rFonts w:ascii="Times New Roman" w:hAnsi="Times New Roman"/>
          <w:sz w:val="24"/>
          <w:szCs w:val="24"/>
        </w:rPr>
        <w:t xml:space="preserve">system is an exception; it </w:t>
      </w:r>
      <w:r w:rsidR="002C0EBC">
        <w:rPr>
          <w:rFonts w:ascii="Times New Roman" w:hAnsi="Times New Roman"/>
          <w:sz w:val="24"/>
          <w:szCs w:val="24"/>
        </w:rPr>
        <w:t>is</w:t>
      </w:r>
      <w:r w:rsidR="00011D64">
        <w:rPr>
          <w:rFonts w:ascii="Times New Roman" w:hAnsi="Times New Roman"/>
          <w:sz w:val="24"/>
          <w:szCs w:val="24"/>
        </w:rPr>
        <w:t xml:space="preserve"> acknowled</w:t>
      </w:r>
      <w:r w:rsidR="002C0EBC">
        <w:rPr>
          <w:rFonts w:ascii="Times New Roman" w:hAnsi="Times New Roman"/>
          <w:sz w:val="24"/>
          <w:szCs w:val="24"/>
        </w:rPr>
        <w:t xml:space="preserve">ged </w:t>
      </w:r>
      <w:r w:rsidR="00011D64">
        <w:rPr>
          <w:rFonts w:ascii="Times New Roman" w:hAnsi="Times New Roman"/>
          <w:sz w:val="24"/>
          <w:szCs w:val="24"/>
        </w:rPr>
        <w:t xml:space="preserve">by the Aceh </w:t>
      </w:r>
      <w:r w:rsidR="002C0EBC">
        <w:rPr>
          <w:rFonts w:ascii="Times New Roman" w:hAnsi="Times New Roman"/>
          <w:sz w:val="24"/>
          <w:szCs w:val="24"/>
        </w:rPr>
        <w:t>p</w:t>
      </w:r>
      <w:r w:rsidR="00011D64">
        <w:rPr>
          <w:rFonts w:ascii="Times New Roman" w:hAnsi="Times New Roman"/>
          <w:sz w:val="24"/>
          <w:szCs w:val="24"/>
        </w:rPr>
        <w:t xml:space="preserve">rovincial </w:t>
      </w:r>
      <w:r w:rsidR="002C0EBC">
        <w:rPr>
          <w:rFonts w:ascii="Times New Roman" w:hAnsi="Times New Roman"/>
          <w:sz w:val="24"/>
          <w:szCs w:val="24"/>
        </w:rPr>
        <w:t>g</w:t>
      </w:r>
      <w:r w:rsidR="00011D64">
        <w:rPr>
          <w:rFonts w:ascii="Times New Roman" w:hAnsi="Times New Roman"/>
          <w:sz w:val="24"/>
          <w:szCs w:val="24"/>
        </w:rPr>
        <w:t>overnment.</w:t>
      </w:r>
      <w:r w:rsidR="002C0EBC">
        <w:rPr>
          <w:rFonts w:ascii="Times New Roman" w:hAnsi="Times New Roman"/>
          <w:sz w:val="24"/>
          <w:szCs w:val="24"/>
        </w:rPr>
        <w:t>)</w:t>
      </w:r>
      <w:r w:rsidR="00011D64">
        <w:rPr>
          <w:rFonts w:ascii="Times New Roman" w:hAnsi="Times New Roman"/>
          <w:sz w:val="24"/>
          <w:szCs w:val="24"/>
        </w:rPr>
        <w:t xml:space="preserve"> </w:t>
      </w:r>
      <w:r w:rsidR="0019380C">
        <w:rPr>
          <w:rFonts w:ascii="Times New Roman" w:hAnsi="Times New Roman"/>
          <w:sz w:val="24"/>
          <w:szCs w:val="24"/>
        </w:rPr>
        <w:t xml:space="preserve">The problem lies in the </w:t>
      </w:r>
      <w:r w:rsidR="002C0EBC">
        <w:rPr>
          <w:rFonts w:ascii="Times New Roman" w:hAnsi="Times New Roman"/>
          <w:sz w:val="24"/>
          <w:szCs w:val="24"/>
        </w:rPr>
        <w:t>requirement</w:t>
      </w:r>
      <w:r w:rsidR="0019380C">
        <w:rPr>
          <w:rFonts w:ascii="Times New Roman" w:hAnsi="Times New Roman"/>
          <w:sz w:val="24"/>
          <w:szCs w:val="24"/>
        </w:rPr>
        <w:t xml:space="preserve"> </w:t>
      </w:r>
      <w:r w:rsidR="002C0EBC">
        <w:rPr>
          <w:rFonts w:ascii="Times New Roman" w:hAnsi="Times New Roman"/>
          <w:sz w:val="24"/>
          <w:szCs w:val="24"/>
        </w:rPr>
        <w:t>that customary tenure systems</w:t>
      </w:r>
      <w:r w:rsidR="0019380C">
        <w:rPr>
          <w:rFonts w:ascii="Times New Roman" w:hAnsi="Times New Roman"/>
          <w:sz w:val="24"/>
          <w:szCs w:val="24"/>
        </w:rPr>
        <w:t xml:space="preserve"> </w:t>
      </w:r>
      <w:r w:rsidR="002C0EBC">
        <w:rPr>
          <w:rFonts w:ascii="Times New Roman" w:hAnsi="Times New Roman"/>
          <w:sz w:val="24"/>
          <w:szCs w:val="24"/>
        </w:rPr>
        <w:t>be</w:t>
      </w:r>
      <w:r w:rsidR="0019380C">
        <w:rPr>
          <w:rFonts w:ascii="Times New Roman" w:hAnsi="Times New Roman"/>
          <w:sz w:val="24"/>
          <w:szCs w:val="24"/>
        </w:rPr>
        <w:t xml:space="preserve"> forma</w:t>
      </w:r>
      <w:r w:rsidR="002C0EBC">
        <w:rPr>
          <w:rFonts w:ascii="Times New Roman" w:hAnsi="Times New Roman"/>
          <w:sz w:val="24"/>
          <w:szCs w:val="24"/>
        </w:rPr>
        <w:t>l</w:t>
      </w:r>
      <w:r w:rsidR="0019380C">
        <w:rPr>
          <w:rFonts w:ascii="Times New Roman" w:hAnsi="Times New Roman"/>
          <w:sz w:val="24"/>
          <w:szCs w:val="24"/>
        </w:rPr>
        <w:t>l</w:t>
      </w:r>
      <w:r w:rsidR="002C0EBC">
        <w:rPr>
          <w:rFonts w:ascii="Times New Roman" w:hAnsi="Times New Roman"/>
          <w:sz w:val="24"/>
          <w:szCs w:val="24"/>
        </w:rPr>
        <w:t>y</w:t>
      </w:r>
      <w:r w:rsidR="0019380C">
        <w:rPr>
          <w:rFonts w:ascii="Times New Roman" w:hAnsi="Times New Roman"/>
          <w:sz w:val="24"/>
          <w:szCs w:val="24"/>
        </w:rPr>
        <w:t xml:space="preserve"> </w:t>
      </w:r>
      <w:r w:rsidR="002C0EBC">
        <w:rPr>
          <w:rFonts w:ascii="Times New Roman" w:hAnsi="Times New Roman"/>
          <w:sz w:val="24"/>
          <w:szCs w:val="24"/>
        </w:rPr>
        <w:t>recogn</w:t>
      </w:r>
      <w:r w:rsidR="00B12254">
        <w:rPr>
          <w:rFonts w:ascii="Times New Roman" w:hAnsi="Times New Roman"/>
          <w:sz w:val="24"/>
          <w:szCs w:val="24"/>
        </w:rPr>
        <w:t>ise</w:t>
      </w:r>
      <w:r w:rsidR="002C0EBC">
        <w:rPr>
          <w:rFonts w:ascii="Times New Roman" w:hAnsi="Times New Roman"/>
          <w:sz w:val="24"/>
          <w:szCs w:val="24"/>
        </w:rPr>
        <w:t xml:space="preserve">d by </w:t>
      </w:r>
      <w:r w:rsidR="0019380C">
        <w:rPr>
          <w:rFonts w:ascii="Times New Roman" w:hAnsi="Times New Roman"/>
          <w:sz w:val="24"/>
          <w:szCs w:val="24"/>
        </w:rPr>
        <w:t>government</w:t>
      </w:r>
      <w:r w:rsidR="002C0EBC">
        <w:rPr>
          <w:rFonts w:ascii="Times New Roman" w:hAnsi="Times New Roman"/>
          <w:sz w:val="24"/>
          <w:szCs w:val="24"/>
        </w:rPr>
        <w:t xml:space="preserve">s. The process is often very challenging – the </w:t>
      </w:r>
      <w:r w:rsidR="0019380C">
        <w:rPr>
          <w:rFonts w:ascii="Times New Roman" w:hAnsi="Times New Roman"/>
          <w:sz w:val="24"/>
          <w:szCs w:val="24"/>
        </w:rPr>
        <w:t xml:space="preserve">community </w:t>
      </w:r>
      <w:r w:rsidR="002C0EBC">
        <w:rPr>
          <w:rFonts w:ascii="Times New Roman" w:hAnsi="Times New Roman"/>
          <w:sz w:val="24"/>
          <w:szCs w:val="24"/>
        </w:rPr>
        <w:t xml:space="preserve">needs to obtain a letter of </w:t>
      </w:r>
      <w:r w:rsidR="0019380C">
        <w:rPr>
          <w:rFonts w:ascii="Times New Roman" w:hAnsi="Times New Roman"/>
          <w:sz w:val="24"/>
          <w:szCs w:val="24"/>
        </w:rPr>
        <w:t xml:space="preserve">recommendation </w:t>
      </w:r>
      <w:r w:rsidR="0005003C">
        <w:rPr>
          <w:rFonts w:ascii="Times New Roman" w:hAnsi="Times New Roman"/>
          <w:sz w:val="24"/>
          <w:szCs w:val="24"/>
        </w:rPr>
        <w:t>d</w:t>
      </w:r>
      <w:r w:rsidR="002C0EBC">
        <w:rPr>
          <w:rFonts w:ascii="Times New Roman" w:hAnsi="Times New Roman"/>
          <w:sz w:val="24"/>
          <w:szCs w:val="24"/>
        </w:rPr>
        <w:t>escrib</w:t>
      </w:r>
      <w:r w:rsidR="0005003C">
        <w:rPr>
          <w:rFonts w:ascii="Times New Roman" w:hAnsi="Times New Roman"/>
          <w:sz w:val="24"/>
          <w:szCs w:val="24"/>
        </w:rPr>
        <w:t>ing</w:t>
      </w:r>
      <w:r w:rsidR="00E22F28">
        <w:rPr>
          <w:rFonts w:ascii="Times New Roman" w:hAnsi="Times New Roman"/>
          <w:sz w:val="24"/>
          <w:szCs w:val="24"/>
        </w:rPr>
        <w:t xml:space="preserve"> the</w:t>
      </w:r>
      <w:r w:rsidR="0005003C">
        <w:rPr>
          <w:rFonts w:ascii="Times New Roman" w:hAnsi="Times New Roman"/>
          <w:sz w:val="24"/>
          <w:szCs w:val="24"/>
        </w:rPr>
        <w:t xml:space="preserve"> management</w:t>
      </w:r>
      <w:r w:rsidR="00E22F28">
        <w:rPr>
          <w:rFonts w:ascii="Times New Roman" w:hAnsi="Times New Roman"/>
          <w:sz w:val="24"/>
          <w:szCs w:val="24"/>
        </w:rPr>
        <w:t xml:space="preserve"> territory</w:t>
      </w:r>
      <w:r w:rsidR="0005003C">
        <w:rPr>
          <w:rFonts w:ascii="Times New Roman" w:hAnsi="Times New Roman"/>
          <w:sz w:val="24"/>
          <w:szCs w:val="24"/>
        </w:rPr>
        <w:t xml:space="preserve"> and</w:t>
      </w:r>
      <w:r w:rsidR="00E22F28">
        <w:rPr>
          <w:rFonts w:ascii="Times New Roman" w:hAnsi="Times New Roman"/>
          <w:sz w:val="24"/>
          <w:szCs w:val="24"/>
        </w:rPr>
        <w:t xml:space="preserve"> norms</w:t>
      </w:r>
      <w:r w:rsidR="0005003C">
        <w:rPr>
          <w:rFonts w:ascii="Times New Roman" w:hAnsi="Times New Roman"/>
          <w:sz w:val="24"/>
          <w:szCs w:val="24"/>
        </w:rPr>
        <w:t xml:space="preserve"> from the district government,</w:t>
      </w:r>
      <w:r w:rsidR="00E22F28">
        <w:rPr>
          <w:rFonts w:ascii="Times New Roman" w:hAnsi="Times New Roman"/>
          <w:sz w:val="24"/>
          <w:szCs w:val="24"/>
        </w:rPr>
        <w:t xml:space="preserve"> </w:t>
      </w:r>
      <w:r w:rsidR="002C0EBC">
        <w:rPr>
          <w:rFonts w:ascii="Times New Roman" w:hAnsi="Times New Roman"/>
          <w:sz w:val="24"/>
          <w:szCs w:val="24"/>
        </w:rPr>
        <w:t xml:space="preserve">and have </w:t>
      </w:r>
      <w:r w:rsidR="0005003C">
        <w:rPr>
          <w:rFonts w:ascii="Times New Roman" w:hAnsi="Times New Roman"/>
          <w:sz w:val="24"/>
          <w:szCs w:val="24"/>
        </w:rPr>
        <w:t>their</w:t>
      </w:r>
      <w:r w:rsidR="002C0EBC">
        <w:rPr>
          <w:rFonts w:ascii="Times New Roman" w:hAnsi="Times New Roman"/>
          <w:sz w:val="24"/>
          <w:szCs w:val="24"/>
        </w:rPr>
        <w:t xml:space="preserve"> </w:t>
      </w:r>
      <w:r w:rsidR="0005003C">
        <w:rPr>
          <w:rFonts w:ascii="Times New Roman" w:hAnsi="Times New Roman"/>
          <w:sz w:val="24"/>
          <w:szCs w:val="24"/>
        </w:rPr>
        <w:t xml:space="preserve">management </w:t>
      </w:r>
      <w:r w:rsidR="00B12254">
        <w:rPr>
          <w:rFonts w:ascii="Times New Roman" w:hAnsi="Times New Roman"/>
          <w:sz w:val="24"/>
          <w:szCs w:val="24"/>
        </w:rPr>
        <w:t>organisation</w:t>
      </w:r>
      <w:r w:rsidR="0005003C">
        <w:rPr>
          <w:rFonts w:ascii="Times New Roman" w:hAnsi="Times New Roman"/>
          <w:sz w:val="24"/>
          <w:szCs w:val="24"/>
        </w:rPr>
        <w:t>s verified</w:t>
      </w:r>
      <w:r w:rsidR="00E22F28">
        <w:rPr>
          <w:rFonts w:ascii="Times New Roman" w:hAnsi="Times New Roman"/>
          <w:sz w:val="24"/>
          <w:szCs w:val="24"/>
        </w:rPr>
        <w:t xml:space="preserve"> </w:t>
      </w:r>
      <w:r w:rsidR="007470A8">
        <w:rPr>
          <w:rFonts w:ascii="Times New Roman" w:hAnsi="Times New Roman"/>
          <w:sz w:val="24"/>
          <w:szCs w:val="24"/>
        </w:rPr>
        <w:t>on the ground</w:t>
      </w:r>
      <w:r w:rsidR="00E22F28">
        <w:rPr>
          <w:rFonts w:ascii="Times New Roman" w:hAnsi="Times New Roman"/>
          <w:sz w:val="24"/>
          <w:szCs w:val="24"/>
        </w:rPr>
        <w:t>.</w:t>
      </w:r>
      <w:r w:rsidR="004F079A">
        <w:rPr>
          <w:rFonts w:ascii="Times New Roman" w:hAnsi="Times New Roman"/>
          <w:sz w:val="24"/>
          <w:szCs w:val="24"/>
        </w:rPr>
        <w:t xml:space="preserve"> </w:t>
      </w:r>
      <w:r w:rsidR="0005003C">
        <w:rPr>
          <w:rFonts w:ascii="Times New Roman" w:hAnsi="Times New Roman"/>
          <w:sz w:val="24"/>
          <w:szCs w:val="24"/>
        </w:rPr>
        <w:t>Fisherfolk often do not have the</w:t>
      </w:r>
      <w:r w:rsidR="004F079A">
        <w:rPr>
          <w:rFonts w:ascii="Times New Roman" w:hAnsi="Times New Roman"/>
          <w:sz w:val="24"/>
          <w:szCs w:val="24"/>
        </w:rPr>
        <w:t xml:space="preserve"> resources</w:t>
      </w:r>
      <w:r w:rsidR="0005003C">
        <w:rPr>
          <w:rFonts w:ascii="Times New Roman" w:hAnsi="Times New Roman"/>
          <w:sz w:val="24"/>
          <w:szCs w:val="24"/>
        </w:rPr>
        <w:t xml:space="preserve"> and technical knowledge</w:t>
      </w:r>
      <w:r w:rsidR="004F079A">
        <w:rPr>
          <w:rFonts w:ascii="Times New Roman" w:hAnsi="Times New Roman"/>
          <w:sz w:val="24"/>
          <w:szCs w:val="24"/>
        </w:rPr>
        <w:t xml:space="preserve"> to produce</w:t>
      </w:r>
      <w:r w:rsidR="0005003C">
        <w:rPr>
          <w:rFonts w:ascii="Times New Roman" w:hAnsi="Times New Roman"/>
          <w:sz w:val="24"/>
          <w:szCs w:val="24"/>
        </w:rPr>
        <w:t xml:space="preserve"> such a</w:t>
      </w:r>
      <w:r w:rsidR="004F079A">
        <w:rPr>
          <w:rFonts w:ascii="Times New Roman" w:hAnsi="Times New Roman"/>
          <w:sz w:val="24"/>
          <w:szCs w:val="24"/>
        </w:rPr>
        <w:t xml:space="preserve"> document. </w:t>
      </w:r>
      <w:r w:rsidR="0005003C">
        <w:rPr>
          <w:rFonts w:ascii="Times New Roman" w:hAnsi="Times New Roman"/>
          <w:sz w:val="24"/>
          <w:szCs w:val="24"/>
        </w:rPr>
        <w:t>Moreover, many of these</w:t>
      </w:r>
      <w:r w:rsidR="004F079A">
        <w:rPr>
          <w:rFonts w:ascii="Times New Roman" w:hAnsi="Times New Roman"/>
          <w:sz w:val="24"/>
          <w:szCs w:val="24"/>
        </w:rPr>
        <w:t xml:space="preserve"> </w:t>
      </w:r>
      <w:r w:rsidR="0005003C">
        <w:rPr>
          <w:rFonts w:ascii="Times New Roman" w:hAnsi="Times New Roman"/>
          <w:sz w:val="24"/>
          <w:szCs w:val="24"/>
        </w:rPr>
        <w:t xml:space="preserve">are oral traditions – not </w:t>
      </w:r>
      <w:r w:rsidR="004F079A">
        <w:rPr>
          <w:rFonts w:ascii="Times New Roman" w:hAnsi="Times New Roman"/>
          <w:sz w:val="24"/>
          <w:szCs w:val="24"/>
        </w:rPr>
        <w:t xml:space="preserve"> documented. </w:t>
      </w:r>
      <w:r w:rsidR="0005003C">
        <w:rPr>
          <w:rFonts w:ascii="Times New Roman" w:hAnsi="Times New Roman"/>
          <w:sz w:val="24"/>
          <w:szCs w:val="24"/>
        </w:rPr>
        <w:t>D</w:t>
      </w:r>
      <w:r w:rsidR="006F7A2B">
        <w:rPr>
          <w:rFonts w:ascii="Times New Roman" w:hAnsi="Times New Roman"/>
          <w:sz w:val="24"/>
          <w:szCs w:val="24"/>
        </w:rPr>
        <w:t xml:space="preserve">istrict government </w:t>
      </w:r>
      <w:r w:rsidR="0005003C">
        <w:rPr>
          <w:rFonts w:ascii="Times New Roman" w:hAnsi="Times New Roman"/>
          <w:sz w:val="24"/>
          <w:szCs w:val="24"/>
        </w:rPr>
        <w:t>also have little</w:t>
      </w:r>
      <w:r w:rsidR="006F7A2B">
        <w:rPr>
          <w:rFonts w:ascii="Times New Roman" w:hAnsi="Times New Roman"/>
          <w:sz w:val="24"/>
          <w:szCs w:val="24"/>
        </w:rPr>
        <w:t xml:space="preserve"> resources to </w:t>
      </w:r>
      <w:r w:rsidR="0005003C">
        <w:rPr>
          <w:rFonts w:ascii="Times New Roman" w:hAnsi="Times New Roman"/>
          <w:sz w:val="24"/>
          <w:szCs w:val="24"/>
        </w:rPr>
        <w:t>verify and formal</w:t>
      </w:r>
      <w:r w:rsidR="00B12254">
        <w:rPr>
          <w:rFonts w:ascii="Times New Roman" w:hAnsi="Times New Roman"/>
          <w:sz w:val="24"/>
          <w:szCs w:val="24"/>
        </w:rPr>
        <w:t>ise</w:t>
      </w:r>
      <w:r w:rsidR="0005003C">
        <w:rPr>
          <w:rFonts w:ascii="Times New Roman" w:hAnsi="Times New Roman"/>
          <w:sz w:val="24"/>
          <w:szCs w:val="24"/>
        </w:rPr>
        <w:t xml:space="preserve"> these</w:t>
      </w:r>
      <w:r w:rsidR="006F7A2B">
        <w:rPr>
          <w:rFonts w:ascii="Times New Roman" w:hAnsi="Times New Roman"/>
          <w:sz w:val="24"/>
          <w:szCs w:val="24"/>
        </w:rPr>
        <w:t xml:space="preserve"> practice</w:t>
      </w:r>
      <w:r w:rsidR="0005003C">
        <w:rPr>
          <w:rFonts w:ascii="Times New Roman" w:hAnsi="Times New Roman"/>
          <w:sz w:val="24"/>
          <w:szCs w:val="24"/>
        </w:rPr>
        <w:t>s.</w:t>
      </w:r>
      <w:r w:rsidR="006F7A2B">
        <w:rPr>
          <w:rFonts w:ascii="Times New Roman" w:hAnsi="Times New Roman"/>
          <w:sz w:val="24"/>
          <w:szCs w:val="24"/>
        </w:rPr>
        <w:t xml:space="preserve"> </w:t>
      </w:r>
    </w:p>
    <w:p w14:paraId="5E94859F" w14:textId="6B4C25AF" w:rsidR="00F65BAB" w:rsidRPr="00E35C8E" w:rsidRDefault="00E35C8E" w:rsidP="00E35C8E">
      <w:pPr>
        <w:autoSpaceDE w:val="0"/>
        <w:autoSpaceDN w:val="0"/>
        <w:adjustRightInd w:val="0"/>
        <w:spacing w:after="240" w:line="240" w:lineRule="auto"/>
        <w:jc w:val="both"/>
        <w:rPr>
          <w:rFonts w:ascii="Times New Roman" w:hAnsi="Times New Roman"/>
          <w:b/>
          <w:sz w:val="24"/>
          <w:szCs w:val="24"/>
        </w:rPr>
      </w:pPr>
      <w:r w:rsidRPr="00E35C8E">
        <w:rPr>
          <w:rFonts w:ascii="Times New Roman" w:hAnsi="Times New Roman"/>
          <w:b/>
          <w:sz w:val="24"/>
          <w:szCs w:val="24"/>
        </w:rPr>
        <w:lastRenderedPageBreak/>
        <w:t xml:space="preserve">d. </w:t>
      </w:r>
      <w:r w:rsidR="00383092">
        <w:rPr>
          <w:rFonts w:ascii="Times New Roman" w:hAnsi="Times New Roman"/>
          <w:b/>
          <w:sz w:val="24"/>
          <w:szCs w:val="24"/>
        </w:rPr>
        <w:t>T</w:t>
      </w:r>
      <w:r w:rsidR="00383092" w:rsidRPr="00E35C8E">
        <w:rPr>
          <w:rFonts w:ascii="Times New Roman" w:hAnsi="Times New Roman"/>
          <w:b/>
          <w:sz w:val="24"/>
          <w:szCs w:val="24"/>
        </w:rPr>
        <w:t xml:space="preserve">enure </w:t>
      </w:r>
      <w:r w:rsidR="00383092">
        <w:rPr>
          <w:rFonts w:ascii="Times New Roman" w:hAnsi="Times New Roman"/>
          <w:b/>
          <w:sz w:val="24"/>
          <w:szCs w:val="24"/>
        </w:rPr>
        <w:t>systems</w:t>
      </w:r>
      <w:r w:rsidR="00383092" w:rsidRPr="00E35C8E">
        <w:rPr>
          <w:rFonts w:ascii="Times New Roman" w:hAnsi="Times New Roman"/>
          <w:b/>
          <w:sz w:val="24"/>
          <w:szCs w:val="24"/>
        </w:rPr>
        <w:t xml:space="preserve"> outside of traditional community management area</w:t>
      </w:r>
      <w:r w:rsidR="00383092">
        <w:rPr>
          <w:rFonts w:ascii="Times New Roman" w:hAnsi="Times New Roman"/>
          <w:b/>
          <w:sz w:val="24"/>
          <w:szCs w:val="24"/>
        </w:rPr>
        <w:t>s</w:t>
      </w:r>
    </w:p>
    <w:p w14:paraId="02D70174" w14:textId="7FCF60DC" w:rsidR="00097004" w:rsidRDefault="00E35C8E" w:rsidP="00E35C8E">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Although traditional tenure and management practices are wide</w:t>
      </w:r>
      <w:r w:rsidR="00383092">
        <w:rPr>
          <w:rFonts w:ascii="Times New Roman" w:hAnsi="Times New Roman"/>
          <w:sz w:val="24"/>
          <w:szCs w:val="24"/>
        </w:rPr>
        <w:t>s</w:t>
      </w:r>
      <w:r>
        <w:rPr>
          <w:rFonts w:ascii="Times New Roman" w:hAnsi="Times New Roman"/>
          <w:sz w:val="24"/>
          <w:szCs w:val="24"/>
        </w:rPr>
        <w:t xml:space="preserve">pread, </w:t>
      </w:r>
      <w:r w:rsidR="00383092">
        <w:rPr>
          <w:rFonts w:ascii="Times New Roman" w:hAnsi="Times New Roman"/>
          <w:sz w:val="24"/>
          <w:szCs w:val="24"/>
        </w:rPr>
        <w:t>most</w:t>
      </w:r>
      <w:r>
        <w:rPr>
          <w:rFonts w:ascii="Times New Roman" w:hAnsi="Times New Roman"/>
          <w:sz w:val="24"/>
          <w:szCs w:val="24"/>
        </w:rPr>
        <w:t xml:space="preserve"> Indonesian </w:t>
      </w:r>
      <w:r w:rsidR="00383092">
        <w:rPr>
          <w:rFonts w:ascii="Times New Roman" w:hAnsi="Times New Roman"/>
          <w:sz w:val="24"/>
          <w:szCs w:val="24"/>
        </w:rPr>
        <w:t xml:space="preserve">maritime zones </w:t>
      </w:r>
      <w:r>
        <w:rPr>
          <w:rFonts w:ascii="Times New Roman" w:hAnsi="Times New Roman"/>
          <w:sz w:val="24"/>
          <w:szCs w:val="24"/>
        </w:rPr>
        <w:t>and fishing grounds are beyond the reach of traditional regulations.</w:t>
      </w:r>
      <w:r w:rsidR="00626FD5">
        <w:rPr>
          <w:rFonts w:ascii="Times New Roman" w:hAnsi="Times New Roman"/>
          <w:sz w:val="24"/>
          <w:szCs w:val="24"/>
        </w:rPr>
        <w:t xml:space="preserve"> </w:t>
      </w:r>
      <w:r w:rsidR="00383092">
        <w:rPr>
          <w:rFonts w:ascii="Times New Roman" w:hAnsi="Times New Roman"/>
          <w:sz w:val="24"/>
          <w:szCs w:val="24"/>
        </w:rPr>
        <w:t>These</w:t>
      </w:r>
      <w:r w:rsidR="00626FD5">
        <w:rPr>
          <w:rFonts w:ascii="Times New Roman" w:hAnsi="Times New Roman"/>
          <w:sz w:val="24"/>
          <w:szCs w:val="24"/>
        </w:rPr>
        <w:t xml:space="preserve"> waters are under the control of the Indonesian government. </w:t>
      </w:r>
      <w:r w:rsidR="00383092">
        <w:rPr>
          <w:rFonts w:ascii="Times New Roman" w:hAnsi="Times New Roman"/>
          <w:sz w:val="24"/>
          <w:szCs w:val="24"/>
        </w:rPr>
        <w:t>All these areas are open for access by</w:t>
      </w:r>
      <w:r w:rsidR="00626FD5">
        <w:rPr>
          <w:rFonts w:ascii="Times New Roman" w:hAnsi="Times New Roman"/>
          <w:sz w:val="24"/>
          <w:szCs w:val="24"/>
        </w:rPr>
        <w:t xml:space="preserve"> </w:t>
      </w:r>
      <w:r w:rsidR="00537B49">
        <w:rPr>
          <w:rFonts w:ascii="Times New Roman" w:hAnsi="Times New Roman"/>
          <w:sz w:val="24"/>
          <w:szCs w:val="24"/>
        </w:rPr>
        <w:t>small-scale</w:t>
      </w:r>
      <w:r w:rsidR="00626FD5">
        <w:rPr>
          <w:rFonts w:ascii="Times New Roman" w:hAnsi="Times New Roman"/>
          <w:sz w:val="24"/>
          <w:szCs w:val="24"/>
        </w:rPr>
        <w:t xml:space="preserve"> fishers</w:t>
      </w:r>
      <w:r w:rsidR="00383092">
        <w:rPr>
          <w:rFonts w:ascii="Times New Roman" w:hAnsi="Times New Roman"/>
          <w:sz w:val="24"/>
          <w:szCs w:val="24"/>
        </w:rPr>
        <w:t xml:space="preserve"> – fishing with vessels up to ten gross</w:t>
      </w:r>
      <w:r w:rsidR="00626FD5">
        <w:rPr>
          <w:rFonts w:ascii="Times New Roman" w:hAnsi="Times New Roman"/>
          <w:sz w:val="24"/>
          <w:szCs w:val="24"/>
        </w:rPr>
        <w:t xml:space="preserve"> tones</w:t>
      </w:r>
      <w:r w:rsidR="00383092">
        <w:rPr>
          <w:rFonts w:ascii="Times New Roman" w:hAnsi="Times New Roman"/>
          <w:sz w:val="24"/>
          <w:szCs w:val="24"/>
        </w:rPr>
        <w:t>.</w:t>
      </w:r>
      <w:r w:rsidR="00383092">
        <w:rPr>
          <w:rStyle w:val="FootnoteReference"/>
          <w:rFonts w:ascii="Times New Roman" w:hAnsi="Times New Roman"/>
          <w:sz w:val="24"/>
          <w:szCs w:val="24"/>
        </w:rPr>
        <w:footnoteReference w:id="1"/>
      </w:r>
      <w:r w:rsidR="00626FD5">
        <w:rPr>
          <w:rFonts w:ascii="Times New Roman" w:hAnsi="Times New Roman"/>
          <w:sz w:val="24"/>
          <w:szCs w:val="24"/>
        </w:rPr>
        <w:t xml:space="preserve"> </w:t>
      </w:r>
    </w:p>
    <w:p w14:paraId="0D5F66B5" w14:textId="178F0208" w:rsidR="00AF3356" w:rsidRDefault="00097004" w:rsidP="00E35C8E">
      <w:pPr>
        <w:autoSpaceDE w:val="0"/>
        <w:autoSpaceDN w:val="0"/>
        <w:adjustRightInd w:val="0"/>
        <w:spacing w:after="240" w:line="360" w:lineRule="auto"/>
        <w:jc w:val="both"/>
        <w:rPr>
          <w:rFonts w:ascii="Times New Roman" w:hAnsi="Times New Roman"/>
          <w:sz w:val="24"/>
          <w:szCs w:val="24"/>
        </w:rPr>
      </w:pPr>
      <w:r w:rsidRPr="0092558D">
        <w:rPr>
          <w:rFonts w:ascii="Times New Roman" w:hAnsi="Times New Roman"/>
          <w:sz w:val="24"/>
          <w:szCs w:val="24"/>
        </w:rPr>
        <w:t>Being free to fish anywhere in Indonesian water</w:t>
      </w:r>
      <w:r w:rsidR="00C71A1D" w:rsidRPr="0092558D">
        <w:rPr>
          <w:rFonts w:ascii="Times New Roman" w:hAnsi="Times New Roman"/>
          <w:sz w:val="24"/>
          <w:szCs w:val="24"/>
        </w:rPr>
        <w:t xml:space="preserve">s </w:t>
      </w:r>
      <w:r w:rsidR="00E80247" w:rsidRPr="0092558D">
        <w:rPr>
          <w:rFonts w:ascii="Times New Roman" w:hAnsi="Times New Roman"/>
          <w:sz w:val="24"/>
          <w:szCs w:val="24"/>
        </w:rPr>
        <w:t>comes with</w:t>
      </w:r>
      <w:r w:rsidR="00C71A1D" w:rsidRPr="0092558D">
        <w:rPr>
          <w:rFonts w:ascii="Times New Roman" w:hAnsi="Times New Roman"/>
          <w:sz w:val="24"/>
          <w:szCs w:val="24"/>
        </w:rPr>
        <w:t xml:space="preserve"> a consequence</w:t>
      </w:r>
      <w:r w:rsidR="00E80247" w:rsidRPr="0092558D">
        <w:rPr>
          <w:rFonts w:ascii="Times New Roman" w:hAnsi="Times New Roman"/>
          <w:sz w:val="24"/>
          <w:szCs w:val="24"/>
        </w:rPr>
        <w:t xml:space="preserve">: </w:t>
      </w:r>
      <w:r w:rsidRPr="0092558D">
        <w:rPr>
          <w:rFonts w:ascii="Times New Roman" w:hAnsi="Times New Roman"/>
          <w:sz w:val="24"/>
          <w:szCs w:val="24"/>
        </w:rPr>
        <w:t>they cannot claim ownership o</w:t>
      </w:r>
      <w:r w:rsidR="005907ED" w:rsidRPr="0092558D">
        <w:rPr>
          <w:rFonts w:ascii="Times New Roman" w:hAnsi="Times New Roman"/>
          <w:sz w:val="24"/>
          <w:szCs w:val="24"/>
        </w:rPr>
        <w:t>r</w:t>
      </w:r>
      <w:r w:rsidRPr="0092558D">
        <w:rPr>
          <w:rFonts w:ascii="Times New Roman" w:hAnsi="Times New Roman"/>
          <w:sz w:val="24"/>
          <w:szCs w:val="24"/>
        </w:rPr>
        <w:t xml:space="preserve"> management right to a particular fishing ground or </w:t>
      </w:r>
      <w:r w:rsidR="00383092">
        <w:rPr>
          <w:rFonts w:ascii="Times New Roman" w:hAnsi="Times New Roman"/>
          <w:sz w:val="24"/>
          <w:szCs w:val="24"/>
        </w:rPr>
        <w:t>area</w:t>
      </w:r>
      <w:r w:rsidRPr="0092558D">
        <w:rPr>
          <w:rFonts w:ascii="Times New Roman" w:hAnsi="Times New Roman"/>
          <w:sz w:val="24"/>
          <w:szCs w:val="24"/>
        </w:rPr>
        <w:t xml:space="preserve">. </w:t>
      </w:r>
      <w:r w:rsidR="005907ED" w:rsidRPr="0092558D">
        <w:rPr>
          <w:rFonts w:ascii="Times New Roman" w:hAnsi="Times New Roman"/>
          <w:sz w:val="24"/>
          <w:szCs w:val="24"/>
        </w:rPr>
        <w:t>This</w:t>
      </w:r>
      <w:r w:rsidR="004B7201" w:rsidRPr="0092558D">
        <w:rPr>
          <w:rFonts w:ascii="Times New Roman" w:hAnsi="Times New Roman"/>
          <w:sz w:val="24"/>
          <w:szCs w:val="24"/>
        </w:rPr>
        <w:t xml:space="preserve"> </w:t>
      </w:r>
      <w:r w:rsidR="00383092">
        <w:rPr>
          <w:rFonts w:ascii="Times New Roman" w:hAnsi="Times New Roman"/>
          <w:sz w:val="24"/>
          <w:szCs w:val="24"/>
        </w:rPr>
        <w:t xml:space="preserve">makes small-scale fishing communities </w:t>
      </w:r>
      <w:r w:rsidR="004B7201" w:rsidRPr="0092558D">
        <w:rPr>
          <w:rFonts w:ascii="Times New Roman" w:hAnsi="Times New Roman"/>
          <w:sz w:val="24"/>
          <w:szCs w:val="24"/>
        </w:rPr>
        <w:t>vulnerab</w:t>
      </w:r>
      <w:r w:rsidR="00383092">
        <w:rPr>
          <w:rFonts w:ascii="Times New Roman" w:hAnsi="Times New Roman"/>
          <w:sz w:val="24"/>
          <w:szCs w:val="24"/>
        </w:rPr>
        <w:t xml:space="preserve">le to </w:t>
      </w:r>
      <w:r w:rsidR="00383092" w:rsidRPr="0092558D">
        <w:rPr>
          <w:rFonts w:ascii="Times New Roman" w:hAnsi="Times New Roman"/>
          <w:sz w:val="24"/>
          <w:szCs w:val="24"/>
        </w:rPr>
        <w:t>marginali</w:t>
      </w:r>
      <w:r w:rsidR="00B12254">
        <w:rPr>
          <w:rFonts w:ascii="Times New Roman" w:hAnsi="Times New Roman"/>
          <w:sz w:val="24"/>
          <w:szCs w:val="24"/>
        </w:rPr>
        <w:t>sation</w:t>
      </w:r>
      <w:r w:rsidR="00383092" w:rsidRPr="0092558D">
        <w:rPr>
          <w:rFonts w:ascii="Times New Roman" w:hAnsi="Times New Roman"/>
          <w:sz w:val="24"/>
          <w:szCs w:val="24"/>
        </w:rPr>
        <w:t xml:space="preserve"> </w:t>
      </w:r>
      <w:r w:rsidR="004B7201" w:rsidRPr="0092558D">
        <w:rPr>
          <w:rFonts w:ascii="Times New Roman" w:hAnsi="Times New Roman"/>
          <w:sz w:val="24"/>
          <w:szCs w:val="24"/>
        </w:rPr>
        <w:t xml:space="preserve">by government </w:t>
      </w:r>
      <w:r w:rsidR="00784C40" w:rsidRPr="0092558D">
        <w:rPr>
          <w:rFonts w:ascii="Times New Roman" w:hAnsi="Times New Roman"/>
          <w:sz w:val="24"/>
          <w:szCs w:val="24"/>
        </w:rPr>
        <w:t xml:space="preserve">and </w:t>
      </w:r>
      <w:r w:rsidR="00383092">
        <w:rPr>
          <w:rFonts w:ascii="Times New Roman" w:hAnsi="Times New Roman"/>
          <w:sz w:val="24"/>
          <w:szCs w:val="24"/>
        </w:rPr>
        <w:t>other users of</w:t>
      </w:r>
      <w:r w:rsidR="00AF3356" w:rsidRPr="0092558D">
        <w:rPr>
          <w:rFonts w:ascii="Times New Roman" w:hAnsi="Times New Roman"/>
          <w:sz w:val="24"/>
          <w:szCs w:val="24"/>
        </w:rPr>
        <w:t xml:space="preserve"> marine</w:t>
      </w:r>
      <w:r w:rsidR="004B7201" w:rsidRPr="0092558D">
        <w:rPr>
          <w:rFonts w:ascii="Times New Roman" w:hAnsi="Times New Roman"/>
          <w:sz w:val="24"/>
          <w:szCs w:val="24"/>
        </w:rPr>
        <w:t xml:space="preserve"> </w:t>
      </w:r>
      <w:r w:rsidR="00383092">
        <w:rPr>
          <w:rFonts w:ascii="Times New Roman" w:hAnsi="Times New Roman"/>
          <w:sz w:val="24"/>
          <w:szCs w:val="24"/>
        </w:rPr>
        <w:t>and</w:t>
      </w:r>
      <w:r w:rsidR="00383092" w:rsidRPr="0092558D">
        <w:rPr>
          <w:rFonts w:ascii="Times New Roman" w:hAnsi="Times New Roman"/>
          <w:sz w:val="24"/>
          <w:szCs w:val="24"/>
        </w:rPr>
        <w:t xml:space="preserve"> </w:t>
      </w:r>
      <w:r w:rsidR="004B7201" w:rsidRPr="0092558D">
        <w:rPr>
          <w:rFonts w:ascii="Times New Roman" w:hAnsi="Times New Roman"/>
          <w:sz w:val="24"/>
          <w:szCs w:val="24"/>
        </w:rPr>
        <w:t xml:space="preserve">coastal </w:t>
      </w:r>
      <w:r w:rsidR="00383092">
        <w:rPr>
          <w:rFonts w:ascii="Times New Roman" w:hAnsi="Times New Roman"/>
          <w:sz w:val="24"/>
          <w:szCs w:val="24"/>
        </w:rPr>
        <w:t>resources</w:t>
      </w:r>
      <w:r w:rsidR="004B7201" w:rsidRPr="0092558D">
        <w:rPr>
          <w:rFonts w:ascii="Times New Roman" w:hAnsi="Times New Roman"/>
          <w:sz w:val="24"/>
          <w:szCs w:val="24"/>
        </w:rPr>
        <w:t>.</w:t>
      </w:r>
    </w:p>
    <w:p w14:paraId="698A8350" w14:textId="6B055348" w:rsidR="00124548" w:rsidRDefault="00383092" w:rsidP="00E35C8E">
      <w:pPr>
        <w:autoSpaceDE w:val="0"/>
        <w:autoSpaceDN w:val="0"/>
        <w:adjustRightInd w:val="0"/>
        <w:spacing w:after="240" w:line="360" w:lineRule="auto"/>
        <w:jc w:val="both"/>
        <w:rPr>
          <w:rFonts w:ascii="Times New Roman" w:hAnsi="Times New Roman"/>
          <w:b/>
          <w:sz w:val="24"/>
          <w:szCs w:val="24"/>
        </w:rPr>
      </w:pPr>
      <w:r>
        <w:rPr>
          <w:rFonts w:ascii="Times New Roman" w:hAnsi="Times New Roman"/>
          <w:sz w:val="24"/>
          <w:szCs w:val="24"/>
        </w:rPr>
        <w:t>T</w:t>
      </w:r>
      <w:r w:rsidR="00AF3356">
        <w:rPr>
          <w:rFonts w:ascii="Times New Roman" w:hAnsi="Times New Roman"/>
          <w:sz w:val="24"/>
          <w:szCs w:val="24"/>
        </w:rPr>
        <w:t>he</w:t>
      </w:r>
      <w:r>
        <w:rPr>
          <w:rFonts w:ascii="Times New Roman" w:hAnsi="Times New Roman"/>
          <w:sz w:val="24"/>
          <w:szCs w:val="24"/>
        </w:rPr>
        <w:t xml:space="preserve"> </w:t>
      </w:r>
      <w:r w:rsidR="00AF3356">
        <w:rPr>
          <w:rFonts w:ascii="Times New Roman" w:hAnsi="Times New Roman"/>
          <w:sz w:val="24"/>
          <w:szCs w:val="24"/>
        </w:rPr>
        <w:t xml:space="preserve">threat </w:t>
      </w:r>
      <w:r>
        <w:rPr>
          <w:rFonts w:ascii="Times New Roman" w:hAnsi="Times New Roman"/>
          <w:sz w:val="24"/>
          <w:szCs w:val="24"/>
        </w:rPr>
        <w:t xml:space="preserve">to small-scale fisheries is </w:t>
      </w:r>
      <w:r w:rsidR="009515EA">
        <w:rPr>
          <w:rFonts w:ascii="Times New Roman" w:hAnsi="Times New Roman"/>
          <w:sz w:val="24"/>
          <w:szCs w:val="24"/>
        </w:rPr>
        <w:t xml:space="preserve">apparent </w:t>
      </w:r>
      <w:r>
        <w:rPr>
          <w:rFonts w:ascii="Times New Roman" w:hAnsi="Times New Roman"/>
          <w:sz w:val="24"/>
          <w:szCs w:val="24"/>
        </w:rPr>
        <w:t>in the</w:t>
      </w:r>
      <w:r w:rsidR="00AF3356">
        <w:rPr>
          <w:rFonts w:ascii="Times New Roman" w:hAnsi="Times New Roman"/>
          <w:sz w:val="24"/>
          <w:szCs w:val="24"/>
        </w:rPr>
        <w:t xml:space="preserve"> </w:t>
      </w:r>
      <w:r w:rsidR="009515EA">
        <w:rPr>
          <w:rFonts w:ascii="Times New Roman" w:hAnsi="Times New Roman"/>
          <w:sz w:val="24"/>
          <w:szCs w:val="24"/>
        </w:rPr>
        <w:t>Coastal and Small Islands Zonation Plans issued by provincial government</w:t>
      </w:r>
      <w:r w:rsidR="000D1AF9">
        <w:rPr>
          <w:rFonts w:ascii="Times New Roman" w:hAnsi="Times New Roman"/>
          <w:sz w:val="24"/>
          <w:szCs w:val="24"/>
        </w:rPr>
        <w:t>s</w:t>
      </w:r>
      <w:r w:rsidR="009515EA">
        <w:rPr>
          <w:rFonts w:ascii="Times New Roman" w:hAnsi="Times New Roman"/>
          <w:sz w:val="24"/>
          <w:szCs w:val="24"/>
        </w:rPr>
        <w:t xml:space="preserve">. </w:t>
      </w:r>
      <w:r w:rsidR="000D1AF9">
        <w:rPr>
          <w:rFonts w:ascii="Times New Roman" w:hAnsi="Times New Roman"/>
          <w:sz w:val="24"/>
          <w:szCs w:val="24"/>
        </w:rPr>
        <w:t xml:space="preserve">Of </w:t>
      </w:r>
      <w:r w:rsidR="009515EA">
        <w:rPr>
          <w:rFonts w:ascii="Times New Roman" w:hAnsi="Times New Roman"/>
          <w:sz w:val="24"/>
          <w:szCs w:val="24"/>
        </w:rPr>
        <w:t xml:space="preserve">the 21 provinces that have issued </w:t>
      </w:r>
      <w:r w:rsidR="000D1AF9">
        <w:rPr>
          <w:rFonts w:ascii="Times New Roman" w:hAnsi="Times New Roman"/>
          <w:sz w:val="24"/>
          <w:szCs w:val="24"/>
        </w:rPr>
        <w:t xml:space="preserve">such </w:t>
      </w:r>
      <w:r w:rsidR="009515EA">
        <w:rPr>
          <w:rFonts w:ascii="Times New Roman" w:hAnsi="Times New Roman"/>
          <w:sz w:val="24"/>
          <w:szCs w:val="24"/>
        </w:rPr>
        <w:t xml:space="preserve">zonation plans, it appears that coastal and marine </w:t>
      </w:r>
      <w:r w:rsidR="000D1AF9">
        <w:rPr>
          <w:rFonts w:ascii="Times New Roman" w:hAnsi="Times New Roman"/>
          <w:sz w:val="24"/>
          <w:szCs w:val="24"/>
        </w:rPr>
        <w:t xml:space="preserve">resource grabs </w:t>
      </w:r>
      <w:r w:rsidR="009515EA">
        <w:rPr>
          <w:rFonts w:ascii="Times New Roman" w:hAnsi="Times New Roman"/>
          <w:sz w:val="24"/>
          <w:szCs w:val="24"/>
        </w:rPr>
        <w:t xml:space="preserve">will be </w:t>
      </w:r>
      <w:r w:rsidR="000D1AF9">
        <w:rPr>
          <w:rFonts w:ascii="Times New Roman" w:hAnsi="Times New Roman"/>
          <w:sz w:val="24"/>
          <w:szCs w:val="24"/>
        </w:rPr>
        <w:t xml:space="preserve">a serious threat </w:t>
      </w:r>
      <w:r w:rsidR="009515EA">
        <w:rPr>
          <w:rFonts w:ascii="Times New Roman" w:hAnsi="Times New Roman"/>
          <w:sz w:val="24"/>
          <w:szCs w:val="24"/>
        </w:rPr>
        <w:t xml:space="preserve">if the zonation plans </w:t>
      </w:r>
      <w:r w:rsidR="000D1AF9">
        <w:rPr>
          <w:rFonts w:ascii="Times New Roman" w:hAnsi="Times New Roman"/>
          <w:sz w:val="24"/>
          <w:szCs w:val="24"/>
        </w:rPr>
        <w:t>are</w:t>
      </w:r>
      <w:r w:rsidR="009515EA">
        <w:rPr>
          <w:rFonts w:ascii="Times New Roman" w:hAnsi="Times New Roman"/>
          <w:sz w:val="24"/>
          <w:szCs w:val="24"/>
        </w:rPr>
        <w:t xml:space="preserve"> implemented. </w:t>
      </w:r>
      <w:r w:rsidR="000D1AF9">
        <w:rPr>
          <w:rFonts w:ascii="Times New Roman" w:hAnsi="Times New Roman"/>
          <w:sz w:val="24"/>
          <w:szCs w:val="24"/>
        </w:rPr>
        <w:t>F</w:t>
      </w:r>
      <w:r w:rsidR="009515EA">
        <w:rPr>
          <w:rFonts w:ascii="Times New Roman" w:hAnsi="Times New Roman"/>
          <w:sz w:val="24"/>
          <w:szCs w:val="24"/>
        </w:rPr>
        <w:t xml:space="preserve">or </w:t>
      </w:r>
      <w:r w:rsidR="000D1AF9">
        <w:rPr>
          <w:rFonts w:ascii="Times New Roman" w:hAnsi="Times New Roman"/>
          <w:sz w:val="24"/>
          <w:szCs w:val="24"/>
        </w:rPr>
        <w:t>example,</w:t>
      </w:r>
      <w:r w:rsidR="009515EA">
        <w:rPr>
          <w:rFonts w:ascii="Times New Roman" w:hAnsi="Times New Roman"/>
          <w:sz w:val="24"/>
          <w:szCs w:val="24"/>
        </w:rPr>
        <w:t xml:space="preserve"> </w:t>
      </w:r>
      <w:r w:rsidR="00303ABE">
        <w:rPr>
          <w:rFonts w:ascii="Times New Roman" w:hAnsi="Times New Roman"/>
          <w:sz w:val="24"/>
          <w:szCs w:val="24"/>
        </w:rPr>
        <w:t>the</w:t>
      </w:r>
      <w:r w:rsidR="000D1AF9">
        <w:rPr>
          <w:rFonts w:ascii="Times New Roman" w:hAnsi="Times New Roman"/>
          <w:sz w:val="24"/>
          <w:szCs w:val="24"/>
        </w:rPr>
        <w:t xml:space="preserve"> current</w:t>
      </w:r>
      <w:r w:rsidR="00303ABE">
        <w:rPr>
          <w:rFonts w:ascii="Times New Roman" w:hAnsi="Times New Roman"/>
          <w:sz w:val="24"/>
          <w:szCs w:val="24"/>
        </w:rPr>
        <w:t xml:space="preserve"> Jakarta Province Zonation Plan allocates the coastal</w:t>
      </w:r>
      <w:r w:rsidR="000D1AF9">
        <w:rPr>
          <w:rFonts w:ascii="Times New Roman" w:hAnsi="Times New Roman"/>
          <w:sz w:val="24"/>
          <w:szCs w:val="24"/>
        </w:rPr>
        <w:t xml:space="preserve"> fishing community</w:t>
      </w:r>
      <w:r w:rsidR="00303ABE">
        <w:rPr>
          <w:rFonts w:ascii="Times New Roman" w:hAnsi="Times New Roman"/>
          <w:sz w:val="24"/>
          <w:szCs w:val="24"/>
        </w:rPr>
        <w:t xml:space="preserve"> settlement</w:t>
      </w:r>
      <w:r w:rsidR="000D1AF9">
        <w:rPr>
          <w:rFonts w:ascii="Times New Roman" w:hAnsi="Times New Roman"/>
          <w:sz w:val="24"/>
          <w:szCs w:val="24"/>
        </w:rPr>
        <w:t>s</w:t>
      </w:r>
      <w:r w:rsidR="00303ABE">
        <w:rPr>
          <w:rFonts w:ascii="Times New Roman" w:hAnsi="Times New Roman"/>
          <w:sz w:val="24"/>
          <w:szCs w:val="24"/>
        </w:rPr>
        <w:t xml:space="preserve"> for port and break</w:t>
      </w:r>
      <w:r w:rsidR="000D1AF9">
        <w:rPr>
          <w:rFonts w:ascii="Times New Roman" w:hAnsi="Times New Roman"/>
          <w:sz w:val="24"/>
          <w:szCs w:val="24"/>
        </w:rPr>
        <w:t>-</w:t>
      </w:r>
      <w:r w:rsidR="00303ABE">
        <w:rPr>
          <w:rFonts w:ascii="Times New Roman" w:hAnsi="Times New Roman"/>
          <w:sz w:val="24"/>
          <w:szCs w:val="24"/>
        </w:rPr>
        <w:t>water construction</w:t>
      </w:r>
      <w:r w:rsidR="0092558D">
        <w:rPr>
          <w:rFonts w:ascii="Times New Roman" w:hAnsi="Times New Roman"/>
          <w:sz w:val="24"/>
          <w:szCs w:val="24"/>
        </w:rPr>
        <w:t>.</w:t>
      </w:r>
      <w:r w:rsidR="00303ABE">
        <w:rPr>
          <w:rFonts w:ascii="Times New Roman" w:hAnsi="Times New Roman"/>
          <w:sz w:val="24"/>
          <w:szCs w:val="24"/>
        </w:rPr>
        <w:t xml:space="preserve"> </w:t>
      </w:r>
      <w:r w:rsidR="0092558D">
        <w:rPr>
          <w:rFonts w:ascii="Times New Roman" w:hAnsi="Times New Roman"/>
          <w:sz w:val="24"/>
          <w:szCs w:val="24"/>
        </w:rPr>
        <w:t>I</w:t>
      </w:r>
      <w:r w:rsidR="00303ABE">
        <w:rPr>
          <w:rFonts w:ascii="Times New Roman" w:hAnsi="Times New Roman"/>
          <w:sz w:val="24"/>
          <w:szCs w:val="24"/>
        </w:rPr>
        <w:t>n Banten province, the government plans to legal</w:t>
      </w:r>
      <w:r w:rsidR="00B12254">
        <w:rPr>
          <w:rFonts w:ascii="Times New Roman" w:hAnsi="Times New Roman"/>
          <w:sz w:val="24"/>
          <w:szCs w:val="24"/>
        </w:rPr>
        <w:t>ise</w:t>
      </w:r>
      <w:r w:rsidR="00303ABE">
        <w:rPr>
          <w:rFonts w:ascii="Times New Roman" w:hAnsi="Times New Roman"/>
          <w:sz w:val="24"/>
          <w:szCs w:val="24"/>
        </w:rPr>
        <w:t xml:space="preserve"> </w:t>
      </w:r>
      <w:r w:rsidR="000D1AF9">
        <w:rPr>
          <w:rFonts w:ascii="Times New Roman" w:hAnsi="Times New Roman"/>
          <w:sz w:val="24"/>
          <w:szCs w:val="24"/>
        </w:rPr>
        <w:t xml:space="preserve">seabed </w:t>
      </w:r>
      <w:r w:rsidR="00303ABE">
        <w:rPr>
          <w:rFonts w:ascii="Times New Roman" w:hAnsi="Times New Roman"/>
          <w:sz w:val="24"/>
          <w:szCs w:val="24"/>
        </w:rPr>
        <w:t>mining in</w:t>
      </w:r>
      <w:r w:rsidR="00E80247">
        <w:rPr>
          <w:rFonts w:ascii="Times New Roman" w:hAnsi="Times New Roman"/>
          <w:sz w:val="24"/>
          <w:szCs w:val="24"/>
        </w:rPr>
        <w:t xml:space="preserve"> areas </w:t>
      </w:r>
      <w:r w:rsidR="00303ABE">
        <w:rPr>
          <w:rFonts w:ascii="Times New Roman" w:hAnsi="Times New Roman"/>
          <w:sz w:val="24"/>
          <w:szCs w:val="24"/>
        </w:rPr>
        <w:t xml:space="preserve">close to fishing communities. </w:t>
      </w:r>
      <w:r w:rsidR="000D1AF9">
        <w:rPr>
          <w:rFonts w:ascii="Times New Roman" w:hAnsi="Times New Roman"/>
          <w:sz w:val="24"/>
          <w:szCs w:val="24"/>
        </w:rPr>
        <w:t xml:space="preserve">The </w:t>
      </w:r>
      <w:r w:rsidR="00360229">
        <w:rPr>
          <w:rFonts w:ascii="Times New Roman" w:hAnsi="Times New Roman"/>
          <w:sz w:val="24"/>
          <w:szCs w:val="24"/>
        </w:rPr>
        <w:t>East Kalimantan</w:t>
      </w:r>
      <w:r w:rsidR="000D1AF9">
        <w:rPr>
          <w:rFonts w:ascii="Times New Roman" w:hAnsi="Times New Roman"/>
          <w:sz w:val="24"/>
          <w:szCs w:val="24"/>
        </w:rPr>
        <w:t xml:space="preserve"> zonation plan</w:t>
      </w:r>
      <w:r w:rsidR="00360229">
        <w:rPr>
          <w:rFonts w:ascii="Times New Roman" w:hAnsi="Times New Roman"/>
          <w:sz w:val="24"/>
          <w:szCs w:val="24"/>
        </w:rPr>
        <w:t xml:space="preserve"> indicate</w:t>
      </w:r>
      <w:r w:rsidR="000D1AF9">
        <w:rPr>
          <w:rFonts w:ascii="Times New Roman" w:hAnsi="Times New Roman"/>
          <w:sz w:val="24"/>
          <w:szCs w:val="24"/>
        </w:rPr>
        <w:t>s</w:t>
      </w:r>
      <w:r w:rsidR="00360229">
        <w:rPr>
          <w:rFonts w:ascii="Times New Roman" w:hAnsi="Times New Roman"/>
          <w:sz w:val="24"/>
          <w:szCs w:val="24"/>
        </w:rPr>
        <w:t xml:space="preserve"> </w:t>
      </w:r>
      <w:r w:rsidR="000D1AF9">
        <w:rPr>
          <w:rFonts w:ascii="Times New Roman" w:hAnsi="Times New Roman"/>
          <w:sz w:val="24"/>
          <w:szCs w:val="24"/>
        </w:rPr>
        <w:t xml:space="preserve">that cement industry development </w:t>
      </w:r>
      <w:r w:rsidR="00360229">
        <w:rPr>
          <w:rFonts w:ascii="Times New Roman" w:hAnsi="Times New Roman"/>
          <w:sz w:val="24"/>
          <w:szCs w:val="24"/>
        </w:rPr>
        <w:t>will be accommodate</w:t>
      </w:r>
      <w:r w:rsidR="000D1AF9">
        <w:rPr>
          <w:rFonts w:ascii="Times New Roman" w:hAnsi="Times New Roman"/>
          <w:sz w:val="24"/>
          <w:szCs w:val="24"/>
        </w:rPr>
        <w:t>d,</w:t>
      </w:r>
      <w:r w:rsidR="00360229">
        <w:rPr>
          <w:rFonts w:ascii="Times New Roman" w:hAnsi="Times New Roman"/>
          <w:sz w:val="24"/>
          <w:szCs w:val="24"/>
        </w:rPr>
        <w:t xml:space="preserve"> potentially threaten</w:t>
      </w:r>
      <w:r w:rsidR="000D1AF9">
        <w:rPr>
          <w:rFonts w:ascii="Times New Roman" w:hAnsi="Times New Roman"/>
          <w:sz w:val="24"/>
          <w:szCs w:val="24"/>
        </w:rPr>
        <w:t>ing</w:t>
      </w:r>
      <w:r w:rsidR="00360229">
        <w:rPr>
          <w:rFonts w:ascii="Times New Roman" w:hAnsi="Times New Roman"/>
          <w:sz w:val="24"/>
          <w:szCs w:val="24"/>
        </w:rPr>
        <w:t xml:space="preserve"> the li</w:t>
      </w:r>
      <w:r w:rsidR="000D1AF9">
        <w:rPr>
          <w:rFonts w:ascii="Times New Roman" w:hAnsi="Times New Roman"/>
          <w:sz w:val="24"/>
          <w:szCs w:val="24"/>
        </w:rPr>
        <w:t>ves</w:t>
      </w:r>
      <w:r w:rsidR="00360229">
        <w:rPr>
          <w:rFonts w:ascii="Times New Roman" w:hAnsi="Times New Roman"/>
          <w:sz w:val="24"/>
          <w:szCs w:val="24"/>
        </w:rPr>
        <w:t xml:space="preserve"> and livelihoods of coastal communities (AMUK 2019)</w:t>
      </w:r>
      <w:r w:rsidR="00F1146F">
        <w:rPr>
          <w:rFonts w:ascii="Times New Roman" w:hAnsi="Times New Roman"/>
          <w:sz w:val="24"/>
          <w:szCs w:val="24"/>
        </w:rPr>
        <w:t xml:space="preserve">. </w:t>
      </w:r>
      <w:r w:rsidR="00EB00F3">
        <w:rPr>
          <w:rFonts w:ascii="Times New Roman" w:hAnsi="Times New Roman"/>
          <w:sz w:val="24"/>
          <w:szCs w:val="24"/>
        </w:rPr>
        <w:t>While these zonation plans indicate potential threats, t</w:t>
      </w:r>
      <w:r w:rsidR="004B7201">
        <w:rPr>
          <w:rFonts w:ascii="Times New Roman" w:hAnsi="Times New Roman"/>
          <w:sz w:val="24"/>
          <w:szCs w:val="24"/>
        </w:rPr>
        <w:t xml:space="preserve">he following section will discuss </w:t>
      </w:r>
      <w:r w:rsidR="00EB00F3">
        <w:rPr>
          <w:rFonts w:ascii="Times New Roman" w:hAnsi="Times New Roman"/>
          <w:sz w:val="24"/>
          <w:szCs w:val="24"/>
        </w:rPr>
        <w:t xml:space="preserve">existing </w:t>
      </w:r>
      <w:r w:rsidR="000D1AF9">
        <w:rPr>
          <w:rFonts w:ascii="Times New Roman" w:hAnsi="Times New Roman"/>
          <w:sz w:val="24"/>
          <w:szCs w:val="24"/>
        </w:rPr>
        <w:t xml:space="preserve">conflicts </w:t>
      </w:r>
      <w:r w:rsidR="00EB00F3">
        <w:rPr>
          <w:rFonts w:ascii="Times New Roman" w:hAnsi="Times New Roman"/>
          <w:sz w:val="24"/>
          <w:szCs w:val="24"/>
        </w:rPr>
        <w:t xml:space="preserve">experienced by coastal </w:t>
      </w:r>
      <w:r w:rsidR="000D1AF9">
        <w:rPr>
          <w:rFonts w:ascii="Times New Roman" w:hAnsi="Times New Roman"/>
          <w:sz w:val="24"/>
          <w:szCs w:val="24"/>
        </w:rPr>
        <w:t>fishing communities</w:t>
      </w:r>
      <w:r w:rsidR="00EB00F3">
        <w:rPr>
          <w:rFonts w:ascii="Times New Roman" w:hAnsi="Times New Roman"/>
          <w:sz w:val="24"/>
          <w:szCs w:val="24"/>
        </w:rPr>
        <w:t>.</w:t>
      </w:r>
      <w:r w:rsidR="004B7201">
        <w:rPr>
          <w:rFonts w:ascii="Times New Roman" w:hAnsi="Times New Roman"/>
          <w:sz w:val="24"/>
          <w:szCs w:val="24"/>
        </w:rPr>
        <w:t xml:space="preserve"> </w:t>
      </w:r>
    </w:p>
    <w:p w14:paraId="01DC90BF" w14:textId="1E0BCD2A" w:rsidR="00D30043" w:rsidRPr="00D30043" w:rsidRDefault="0070154D" w:rsidP="00E35C8E">
      <w:pPr>
        <w:autoSpaceDE w:val="0"/>
        <w:autoSpaceDN w:val="0"/>
        <w:adjustRightInd w:val="0"/>
        <w:spacing w:after="240" w:line="360" w:lineRule="auto"/>
        <w:jc w:val="both"/>
        <w:rPr>
          <w:rFonts w:ascii="Times New Roman" w:hAnsi="Times New Roman"/>
          <w:b/>
          <w:sz w:val="24"/>
          <w:szCs w:val="24"/>
        </w:rPr>
      </w:pPr>
      <w:r>
        <w:rPr>
          <w:rFonts w:ascii="Times New Roman" w:hAnsi="Times New Roman"/>
          <w:b/>
          <w:sz w:val="24"/>
          <w:szCs w:val="24"/>
        </w:rPr>
        <w:t xml:space="preserve">Existing </w:t>
      </w:r>
      <w:r w:rsidR="000D1AF9" w:rsidRPr="00D30043">
        <w:rPr>
          <w:rFonts w:ascii="Times New Roman" w:hAnsi="Times New Roman"/>
          <w:b/>
          <w:sz w:val="24"/>
          <w:szCs w:val="24"/>
        </w:rPr>
        <w:t xml:space="preserve">threats to </w:t>
      </w:r>
      <w:r w:rsidR="000D1AF9">
        <w:rPr>
          <w:rFonts w:ascii="Times New Roman" w:hAnsi="Times New Roman"/>
          <w:b/>
          <w:sz w:val="24"/>
          <w:szCs w:val="24"/>
        </w:rPr>
        <w:t>tenure rights of small-scale</w:t>
      </w:r>
      <w:r w:rsidR="000D1AF9" w:rsidRPr="00D30043">
        <w:rPr>
          <w:rFonts w:ascii="Times New Roman" w:hAnsi="Times New Roman"/>
          <w:b/>
          <w:sz w:val="24"/>
          <w:szCs w:val="24"/>
        </w:rPr>
        <w:t xml:space="preserve"> fish</w:t>
      </w:r>
      <w:r w:rsidR="000D1AF9">
        <w:rPr>
          <w:rFonts w:ascii="Times New Roman" w:hAnsi="Times New Roman"/>
          <w:b/>
          <w:sz w:val="24"/>
          <w:szCs w:val="24"/>
        </w:rPr>
        <w:t>ing communities</w:t>
      </w:r>
      <w:r w:rsidR="000D1AF9" w:rsidRPr="00D30043">
        <w:rPr>
          <w:rFonts w:ascii="Times New Roman" w:hAnsi="Times New Roman"/>
          <w:b/>
          <w:sz w:val="24"/>
          <w:szCs w:val="24"/>
        </w:rPr>
        <w:t xml:space="preserve"> </w:t>
      </w:r>
    </w:p>
    <w:p w14:paraId="05A9AC75" w14:textId="45A99A16" w:rsidR="00161847" w:rsidRDefault="00537B49" w:rsidP="00E35C8E">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Small-scale</w:t>
      </w:r>
      <w:r w:rsidR="00226A46">
        <w:rPr>
          <w:rFonts w:ascii="Times New Roman" w:hAnsi="Times New Roman"/>
          <w:sz w:val="24"/>
          <w:szCs w:val="24"/>
        </w:rPr>
        <w:t xml:space="preserve"> fishers and </w:t>
      </w:r>
      <w:r w:rsidR="000D1AF9">
        <w:rPr>
          <w:rFonts w:ascii="Times New Roman" w:hAnsi="Times New Roman"/>
          <w:sz w:val="24"/>
          <w:szCs w:val="24"/>
        </w:rPr>
        <w:t xml:space="preserve">fishworkers </w:t>
      </w:r>
      <w:r w:rsidR="00226A46">
        <w:rPr>
          <w:rFonts w:ascii="Times New Roman" w:hAnsi="Times New Roman"/>
          <w:sz w:val="24"/>
          <w:szCs w:val="24"/>
        </w:rPr>
        <w:t xml:space="preserve">experience several threats from within and outside the </w:t>
      </w:r>
      <w:r w:rsidR="000D1AF9">
        <w:rPr>
          <w:rFonts w:ascii="Times New Roman" w:hAnsi="Times New Roman"/>
          <w:sz w:val="24"/>
          <w:szCs w:val="24"/>
        </w:rPr>
        <w:t xml:space="preserve">fisheries </w:t>
      </w:r>
      <w:r w:rsidR="00226A46">
        <w:rPr>
          <w:rFonts w:ascii="Times New Roman" w:hAnsi="Times New Roman"/>
          <w:sz w:val="24"/>
          <w:szCs w:val="24"/>
        </w:rPr>
        <w:t xml:space="preserve">sector. </w:t>
      </w:r>
      <w:r w:rsidR="000D1AF9">
        <w:rPr>
          <w:rFonts w:ascii="Times New Roman" w:hAnsi="Times New Roman"/>
          <w:sz w:val="24"/>
          <w:szCs w:val="24"/>
        </w:rPr>
        <w:t>W</w:t>
      </w:r>
      <w:r w:rsidR="00226A46">
        <w:rPr>
          <w:rFonts w:ascii="Times New Roman" w:hAnsi="Times New Roman"/>
          <w:sz w:val="24"/>
          <w:szCs w:val="24"/>
        </w:rPr>
        <w:t xml:space="preserve">ithin the sector, </w:t>
      </w:r>
      <w:r w:rsidR="000D1AF9">
        <w:rPr>
          <w:rFonts w:ascii="Times New Roman" w:hAnsi="Times New Roman"/>
          <w:sz w:val="24"/>
          <w:szCs w:val="24"/>
        </w:rPr>
        <w:t>they are</w:t>
      </w:r>
      <w:r w:rsidR="00226A46">
        <w:rPr>
          <w:rFonts w:ascii="Times New Roman" w:hAnsi="Times New Roman"/>
          <w:sz w:val="24"/>
          <w:szCs w:val="24"/>
        </w:rPr>
        <w:t xml:space="preserve"> threatened by the operations of large</w:t>
      </w:r>
      <w:r w:rsidR="000D1AF9">
        <w:rPr>
          <w:rFonts w:ascii="Times New Roman" w:hAnsi="Times New Roman"/>
          <w:sz w:val="24"/>
          <w:szCs w:val="24"/>
        </w:rPr>
        <w:t>-scale a</w:t>
      </w:r>
      <w:r w:rsidR="00226A46">
        <w:rPr>
          <w:rFonts w:ascii="Times New Roman" w:hAnsi="Times New Roman"/>
          <w:sz w:val="24"/>
          <w:szCs w:val="24"/>
        </w:rPr>
        <w:t>nd destructive fishing practice</w:t>
      </w:r>
      <w:r w:rsidR="000D1AF9">
        <w:rPr>
          <w:rFonts w:ascii="Times New Roman" w:hAnsi="Times New Roman"/>
          <w:sz w:val="24"/>
          <w:szCs w:val="24"/>
        </w:rPr>
        <w:t>s. For example, a</w:t>
      </w:r>
      <w:r w:rsidR="00226A46">
        <w:rPr>
          <w:rFonts w:ascii="Times New Roman" w:hAnsi="Times New Roman"/>
          <w:sz w:val="24"/>
          <w:szCs w:val="24"/>
        </w:rPr>
        <w:t xml:space="preserve">lthough </w:t>
      </w:r>
      <w:r w:rsidR="000D1AF9">
        <w:rPr>
          <w:rFonts w:ascii="Times New Roman" w:hAnsi="Times New Roman"/>
          <w:sz w:val="24"/>
          <w:szCs w:val="24"/>
        </w:rPr>
        <w:t xml:space="preserve">trawlers </w:t>
      </w:r>
      <w:r w:rsidR="00226A46">
        <w:rPr>
          <w:rFonts w:ascii="Times New Roman" w:hAnsi="Times New Roman"/>
          <w:sz w:val="24"/>
          <w:szCs w:val="24"/>
        </w:rPr>
        <w:t xml:space="preserve">been banned </w:t>
      </w:r>
      <w:r w:rsidR="000D1AF9">
        <w:rPr>
          <w:rFonts w:ascii="Times New Roman" w:hAnsi="Times New Roman"/>
          <w:sz w:val="24"/>
          <w:szCs w:val="24"/>
        </w:rPr>
        <w:t xml:space="preserve">in the Malacca Strait </w:t>
      </w:r>
      <w:r w:rsidR="00226A46">
        <w:rPr>
          <w:rFonts w:ascii="Times New Roman" w:hAnsi="Times New Roman"/>
          <w:sz w:val="24"/>
          <w:szCs w:val="24"/>
        </w:rPr>
        <w:t xml:space="preserve">since 1980, </w:t>
      </w:r>
      <w:r w:rsidR="007E7B7B">
        <w:rPr>
          <w:rFonts w:ascii="Times New Roman" w:hAnsi="Times New Roman"/>
          <w:sz w:val="24"/>
          <w:szCs w:val="24"/>
        </w:rPr>
        <w:t xml:space="preserve">they </w:t>
      </w:r>
      <w:r w:rsidR="000D1AF9">
        <w:rPr>
          <w:rFonts w:ascii="Times New Roman" w:hAnsi="Times New Roman"/>
          <w:sz w:val="24"/>
          <w:szCs w:val="24"/>
        </w:rPr>
        <w:t xml:space="preserve">have </w:t>
      </w:r>
      <w:r w:rsidR="007E7B7B">
        <w:rPr>
          <w:rFonts w:ascii="Times New Roman" w:hAnsi="Times New Roman"/>
          <w:sz w:val="24"/>
          <w:szCs w:val="24"/>
        </w:rPr>
        <w:t>never stop</w:t>
      </w:r>
      <w:r w:rsidR="00E80247">
        <w:rPr>
          <w:rFonts w:ascii="Times New Roman" w:hAnsi="Times New Roman"/>
          <w:sz w:val="24"/>
          <w:szCs w:val="24"/>
        </w:rPr>
        <w:t>ped</w:t>
      </w:r>
      <w:r w:rsidR="007E7B7B">
        <w:rPr>
          <w:rFonts w:ascii="Times New Roman" w:hAnsi="Times New Roman"/>
          <w:sz w:val="24"/>
          <w:szCs w:val="24"/>
        </w:rPr>
        <w:t xml:space="preserve"> </w:t>
      </w:r>
      <w:r w:rsidR="000D1AF9">
        <w:rPr>
          <w:rFonts w:ascii="Times New Roman" w:hAnsi="Times New Roman"/>
          <w:sz w:val="24"/>
          <w:szCs w:val="24"/>
        </w:rPr>
        <w:t>operating</w:t>
      </w:r>
      <w:r w:rsidR="008B0104">
        <w:rPr>
          <w:rFonts w:ascii="Times New Roman" w:hAnsi="Times New Roman"/>
          <w:sz w:val="24"/>
          <w:szCs w:val="24"/>
        </w:rPr>
        <w:t xml:space="preserve"> in the strait, severely depleting resources, damaging ecosystems and impacting the livelihoods of small-scale fishers</w:t>
      </w:r>
      <w:r w:rsidR="008E7ADE">
        <w:rPr>
          <w:rFonts w:ascii="Times New Roman" w:hAnsi="Times New Roman"/>
          <w:sz w:val="24"/>
          <w:szCs w:val="24"/>
        </w:rPr>
        <w:t xml:space="preserve">. </w:t>
      </w:r>
    </w:p>
    <w:p w14:paraId="5949B968" w14:textId="37708ADF" w:rsidR="00210857" w:rsidRDefault="00161847" w:rsidP="00E35C8E">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lastRenderedPageBreak/>
        <w:t>The</w:t>
      </w:r>
      <w:r w:rsidR="008B0104">
        <w:rPr>
          <w:rFonts w:ascii="Times New Roman" w:hAnsi="Times New Roman"/>
          <w:sz w:val="24"/>
          <w:szCs w:val="24"/>
        </w:rPr>
        <w:t xml:space="preserve">se effects </w:t>
      </w:r>
      <w:r>
        <w:rPr>
          <w:rFonts w:ascii="Times New Roman" w:hAnsi="Times New Roman"/>
          <w:sz w:val="24"/>
          <w:szCs w:val="24"/>
        </w:rPr>
        <w:t xml:space="preserve">have </w:t>
      </w:r>
      <w:r w:rsidR="00E80247">
        <w:rPr>
          <w:rFonts w:ascii="Times New Roman" w:hAnsi="Times New Roman"/>
          <w:sz w:val="24"/>
          <w:szCs w:val="24"/>
        </w:rPr>
        <w:t xml:space="preserve">motivated </w:t>
      </w:r>
      <w:r>
        <w:rPr>
          <w:rFonts w:ascii="Times New Roman" w:hAnsi="Times New Roman"/>
          <w:sz w:val="24"/>
          <w:szCs w:val="24"/>
        </w:rPr>
        <w:t>strong resistance movement</w:t>
      </w:r>
      <w:r w:rsidR="008B0104">
        <w:rPr>
          <w:rFonts w:ascii="Times New Roman" w:hAnsi="Times New Roman"/>
          <w:sz w:val="24"/>
          <w:szCs w:val="24"/>
        </w:rPr>
        <w:t>s</w:t>
      </w:r>
      <w:r w:rsidR="00310C55">
        <w:rPr>
          <w:rFonts w:ascii="Times New Roman" w:hAnsi="Times New Roman"/>
          <w:sz w:val="24"/>
          <w:szCs w:val="24"/>
        </w:rPr>
        <w:t xml:space="preserve"> by </w:t>
      </w:r>
      <w:r>
        <w:rPr>
          <w:rFonts w:ascii="Times New Roman" w:hAnsi="Times New Roman"/>
          <w:sz w:val="24"/>
          <w:szCs w:val="24"/>
        </w:rPr>
        <w:t>fishers along the Malacca strait</w:t>
      </w:r>
      <w:r w:rsidR="008B0104">
        <w:rPr>
          <w:rFonts w:ascii="Times New Roman" w:hAnsi="Times New Roman"/>
          <w:sz w:val="24"/>
          <w:szCs w:val="24"/>
        </w:rPr>
        <w:t>, even leading to</w:t>
      </w:r>
      <w:r>
        <w:rPr>
          <w:rFonts w:ascii="Times New Roman" w:hAnsi="Times New Roman"/>
          <w:sz w:val="24"/>
          <w:szCs w:val="24"/>
        </w:rPr>
        <w:t xml:space="preserve"> violent </w:t>
      </w:r>
      <w:r w:rsidR="00F32AE9">
        <w:rPr>
          <w:rFonts w:ascii="Times New Roman" w:hAnsi="Times New Roman"/>
          <w:sz w:val="24"/>
          <w:szCs w:val="24"/>
        </w:rPr>
        <w:t>confrontation</w:t>
      </w:r>
      <w:r w:rsidR="008B0104">
        <w:rPr>
          <w:rFonts w:ascii="Times New Roman" w:hAnsi="Times New Roman"/>
          <w:sz w:val="24"/>
          <w:szCs w:val="24"/>
        </w:rPr>
        <w:t>s</w:t>
      </w:r>
      <w:r w:rsidR="00F32AE9">
        <w:rPr>
          <w:rFonts w:ascii="Times New Roman" w:hAnsi="Times New Roman"/>
          <w:sz w:val="24"/>
          <w:szCs w:val="24"/>
        </w:rPr>
        <w:t xml:space="preserve"> </w:t>
      </w:r>
      <w:r w:rsidR="00310C55">
        <w:rPr>
          <w:rFonts w:ascii="Times New Roman" w:hAnsi="Times New Roman"/>
          <w:sz w:val="24"/>
          <w:szCs w:val="24"/>
        </w:rPr>
        <w:t xml:space="preserve">and </w:t>
      </w:r>
      <w:r w:rsidR="008B0104">
        <w:rPr>
          <w:rFonts w:ascii="Times New Roman" w:hAnsi="Times New Roman"/>
          <w:sz w:val="24"/>
          <w:szCs w:val="24"/>
        </w:rPr>
        <w:t xml:space="preserve">the </w:t>
      </w:r>
      <w:r>
        <w:rPr>
          <w:rFonts w:ascii="Times New Roman" w:hAnsi="Times New Roman"/>
          <w:sz w:val="24"/>
          <w:szCs w:val="24"/>
        </w:rPr>
        <w:t>burning</w:t>
      </w:r>
      <w:r w:rsidR="008B0104">
        <w:rPr>
          <w:rFonts w:ascii="Times New Roman" w:hAnsi="Times New Roman"/>
          <w:sz w:val="24"/>
          <w:szCs w:val="24"/>
        </w:rPr>
        <w:t xml:space="preserve"> of </w:t>
      </w:r>
      <w:r>
        <w:rPr>
          <w:rFonts w:ascii="Times New Roman" w:hAnsi="Times New Roman"/>
          <w:sz w:val="24"/>
          <w:szCs w:val="24"/>
        </w:rPr>
        <w:t>trawl</w:t>
      </w:r>
      <w:r w:rsidR="008B0104">
        <w:rPr>
          <w:rFonts w:ascii="Times New Roman" w:hAnsi="Times New Roman"/>
          <w:sz w:val="24"/>
          <w:szCs w:val="24"/>
        </w:rPr>
        <w:t>ers</w:t>
      </w:r>
      <w:r w:rsidR="00E80247">
        <w:rPr>
          <w:rFonts w:ascii="Times New Roman" w:hAnsi="Times New Roman"/>
          <w:sz w:val="24"/>
          <w:szCs w:val="24"/>
        </w:rPr>
        <w:t>.</w:t>
      </w:r>
      <w:r>
        <w:rPr>
          <w:rFonts w:ascii="Times New Roman" w:hAnsi="Times New Roman"/>
          <w:sz w:val="24"/>
          <w:szCs w:val="24"/>
        </w:rPr>
        <w:t xml:space="preserve"> </w:t>
      </w:r>
      <w:r w:rsidR="00E80247">
        <w:rPr>
          <w:rFonts w:ascii="Times New Roman" w:hAnsi="Times New Roman"/>
          <w:sz w:val="24"/>
          <w:szCs w:val="24"/>
        </w:rPr>
        <w:t>B</w:t>
      </w:r>
      <w:r>
        <w:rPr>
          <w:rFonts w:ascii="Times New Roman" w:hAnsi="Times New Roman"/>
          <w:sz w:val="24"/>
          <w:szCs w:val="24"/>
        </w:rPr>
        <w:t>ut so far</w:t>
      </w:r>
      <w:r w:rsidR="00E80247">
        <w:rPr>
          <w:rFonts w:ascii="Times New Roman" w:hAnsi="Times New Roman"/>
          <w:sz w:val="24"/>
          <w:szCs w:val="24"/>
        </w:rPr>
        <w:t>, these actions</w:t>
      </w:r>
      <w:r w:rsidR="008B0104">
        <w:rPr>
          <w:rFonts w:ascii="Times New Roman" w:hAnsi="Times New Roman"/>
          <w:sz w:val="24"/>
          <w:szCs w:val="24"/>
        </w:rPr>
        <w:t xml:space="preserve"> have</w:t>
      </w:r>
      <w:r>
        <w:rPr>
          <w:rFonts w:ascii="Times New Roman" w:hAnsi="Times New Roman"/>
          <w:sz w:val="24"/>
          <w:szCs w:val="24"/>
        </w:rPr>
        <w:t xml:space="preserve"> fail</w:t>
      </w:r>
      <w:r w:rsidR="00E80247">
        <w:rPr>
          <w:rFonts w:ascii="Times New Roman" w:hAnsi="Times New Roman"/>
          <w:sz w:val="24"/>
          <w:szCs w:val="24"/>
        </w:rPr>
        <w:t>ed</w:t>
      </w:r>
      <w:r>
        <w:rPr>
          <w:rFonts w:ascii="Times New Roman" w:hAnsi="Times New Roman"/>
          <w:sz w:val="24"/>
          <w:szCs w:val="24"/>
        </w:rPr>
        <w:t xml:space="preserve"> to stop trawl</w:t>
      </w:r>
      <w:r w:rsidR="008B0104">
        <w:rPr>
          <w:rFonts w:ascii="Times New Roman" w:hAnsi="Times New Roman"/>
          <w:sz w:val="24"/>
          <w:szCs w:val="24"/>
        </w:rPr>
        <w:t>er</w:t>
      </w:r>
      <w:r>
        <w:rPr>
          <w:rFonts w:ascii="Times New Roman" w:hAnsi="Times New Roman"/>
          <w:sz w:val="24"/>
          <w:szCs w:val="24"/>
        </w:rPr>
        <w:t xml:space="preserve"> operation</w:t>
      </w:r>
      <w:r w:rsidR="00E80247">
        <w:rPr>
          <w:rFonts w:ascii="Times New Roman" w:hAnsi="Times New Roman"/>
          <w:sz w:val="24"/>
          <w:szCs w:val="24"/>
        </w:rPr>
        <w:t>s</w:t>
      </w:r>
      <w:r>
        <w:rPr>
          <w:rFonts w:ascii="Times New Roman" w:hAnsi="Times New Roman"/>
          <w:sz w:val="24"/>
          <w:szCs w:val="24"/>
        </w:rPr>
        <w:t>.</w:t>
      </w:r>
      <w:r w:rsidR="00001231">
        <w:rPr>
          <w:rFonts w:ascii="Times New Roman" w:hAnsi="Times New Roman"/>
          <w:sz w:val="24"/>
          <w:szCs w:val="24"/>
        </w:rPr>
        <w:t xml:space="preserve"> </w:t>
      </w:r>
    </w:p>
    <w:p w14:paraId="7C5A9E63" w14:textId="6A937FDC" w:rsidR="00F05843" w:rsidRDefault="008B0104" w:rsidP="00E35C8E">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Threats</w:t>
      </w:r>
      <w:r w:rsidR="0032374F">
        <w:rPr>
          <w:rFonts w:ascii="Times New Roman" w:hAnsi="Times New Roman"/>
          <w:sz w:val="24"/>
          <w:szCs w:val="24"/>
        </w:rPr>
        <w:t xml:space="preserve"> from other sectors </w:t>
      </w:r>
      <w:r>
        <w:rPr>
          <w:rFonts w:ascii="Times New Roman" w:hAnsi="Times New Roman"/>
          <w:sz w:val="24"/>
          <w:szCs w:val="24"/>
        </w:rPr>
        <w:t xml:space="preserve">include </w:t>
      </w:r>
      <w:r w:rsidR="0032374F">
        <w:rPr>
          <w:rFonts w:ascii="Times New Roman" w:hAnsi="Times New Roman"/>
          <w:sz w:val="24"/>
          <w:szCs w:val="24"/>
        </w:rPr>
        <w:t>coastal palm oil plantation</w:t>
      </w:r>
      <w:r>
        <w:rPr>
          <w:rFonts w:ascii="Times New Roman" w:hAnsi="Times New Roman"/>
          <w:sz w:val="24"/>
          <w:szCs w:val="24"/>
        </w:rPr>
        <w:t>s</w:t>
      </w:r>
      <w:r w:rsidR="0032374F">
        <w:rPr>
          <w:rFonts w:ascii="Times New Roman" w:hAnsi="Times New Roman"/>
          <w:sz w:val="24"/>
          <w:szCs w:val="24"/>
        </w:rPr>
        <w:t xml:space="preserve"> and coastal reclamation</w:t>
      </w:r>
      <w:r>
        <w:rPr>
          <w:rFonts w:ascii="Times New Roman" w:hAnsi="Times New Roman"/>
          <w:sz w:val="24"/>
          <w:szCs w:val="24"/>
        </w:rPr>
        <w:t xml:space="preserve"> projects</w:t>
      </w:r>
      <w:r w:rsidR="0032374F">
        <w:rPr>
          <w:rFonts w:ascii="Times New Roman" w:hAnsi="Times New Roman"/>
          <w:sz w:val="24"/>
          <w:szCs w:val="24"/>
        </w:rPr>
        <w:t xml:space="preserve">. </w:t>
      </w:r>
      <w:r>
        <w:rPr>
          <w:rFonts w:ascii="Times New Roman" w:hAnsi="Times New Roman"/>
          <w:sz w:val="24"/>
          <w:szCs w:val="24"/>
        </w:rPr>
        <w:t xml:space="preserve">The oil palm industry in Indonesia has grown exponentially </w:t>
      </w:r>
      <w:r w:rsidR="0039624D">
        <w:rPr>
          <w:rFonts w:ascii="Times New Roman" w:hAnsi="Times New Roman"/>
          <w:sz w:val="24"/>
          <w:szCs w:val="24"/>
        </w:rPr>
        <w:t xml:space="preserve">in the last two decades. This has </w:t>
      </w:r>
      <w:r>
        <w:rPr>
          <w:rFonts w:ascii="Times New Roman" w:hAnsi="Times New Roman"/>
          <w:sz w:val="24"/>
          <w:szCs w:val="24"/>
        </w:rPr>
        <w:t xml:space="preserve">encouraged </w:t>
      </w:r>
      <w:r w:rsidR="0039624D">
        <w:rPr>
          <w:rFonts w:ascii="Times New Roman" w:hAnsi="Times New Roman"/>
          <w:sz w:val="24"/>
          <w:szCs w:val="24"/>
        </w:rPr>
        <w:t>the conversion of forest</w:t>
      </w:r>
      <w:r>
        <w:rPr>
          <w:rFonts w:ascii="Times New Roman" w:hAnsi="Times New Roman"/>
          <w:sz w:val="24"/>
          <w:szCs w:val="24"/>
        </w:rPr>
        <w:t>s</w:t>
      </w:r>
      <w:r w:rsidR="0039624D">
        <w:rPr>
          <w:rFonts w:ascii="Times New Roman" w:hAnsi="Times New Roman"/>
          <w:sz w:val="24"/>
          <w:szCs w:val="24"/>
        </w:rPr>
        <w:t xml:space="preserve"> in</w:t>
      </w:r>
      <w:r w:rsidR="008F74C5">
        <w:rPr>
          <w:rFonts w:ascii="Times New Roman" w:hAnsi="Times New Roman"/>
          <w:sz w:val="24"/>
          <w:szCs w:val="24"/>
        </w:rPr>
        <w:t>to</w:t>
      </w:r>
      <w:r w:rsidR="0039624D">
        <w:rPr>
          <w:rFonts w:ascii="Times New Roman" w:hAnsi="Times New Roman"/>
          <w:sz w:val="24"/>
          <w:szCs w:val="24"/>
        </w:rPr>
        <w:t xml:space="preserve"> the plantation</w:t>
      </w:r>
      <w:r>
        <w:rPr>
          <w:rFonts w:ascii="Times New Roman" w:hAnsi="Times New Roman"/>
          <w:sz w:val="24"/>
          <w:szCs w:val="24"/>
        </w:rPr>
        <w:t>s</w:t>
      </w:r>
      <w:r w:rsidR="0039624D">
        <w:rPr>
          <w:rFonts w:ascii="Times New Roman" w:hAnsi="Times New Roman"/>
          <w:sz w:val="24"/>
          <w:szCs w:val="24"/>
        </w:rPr>
        <w:t>. As inland forest</w:t>
      </w:r>
      <w:r>
        <w:rPr>
          <w:rFonts w:ascii="Times New Roman" w:hAnsi="Times New Roman"/>
          <w:sz w:val="24"/>
          <w:szCs w:val="24"/>
        </w:rPr>
        <w:t xml:space="preserve"> cover has shrunk</w:t>
      </w:r>
      <w:r w:rsidR="0039624D">
        <w:rPr>
          <w:rFonts w:ascii="Times New Roman" w:hAnsi="Times New Roman"/>
          <w:sz w:val="24"/>
          <w:szCs w:val="24"/>
        </w:rPr>
        <w:t xml:space="preserve">, investors </w:t>
      </w:r>
      <w:r>
        <w:rPr>
          <w:rFonts w:ascii="Times New Roman" w:hAnsi="Times New Roman"/>
          <w:sz w:val="24"/>
          <w:szCs w:val="24"/>
        </w:rPr>
        <w:t xml:space="preserve">have </w:t>
      </w:r>
      <w:r w:rsidR="0039624D">
        <w:rPr>
          <w:rFonts w:ascii="Times New Roman" w:hAnsi="Times New Roman"/>
          <w:sz w:val="24"/>
          <w:szCs w:val="24"/>
        </w:rPr>
        <w:t>turn</w:t>
      </w:r>
      <w:r w:rsidR="00844611">
        <w:rPr>
          <w:rFonts w:ascii="Times New Roman" w:hAnsi="Times New Roman"/>
          <w:sz w:val="24"/>
          <w:szCs w:val="24"/>
        </w:rPr>
        <w:t>ed</w:t>
      </w:r>
      <w:r w:rsidR="0039624D">
        <w:rPr>
          <w:rFonts w:ascii="Times New Roman" w:hAnsi="Times New Roman"/>
          <w:sz w:val="24"/>
          <w:szCs w:val="24"/>
        </w:rPr>
        <w:t xml:space="preserve"> their attention to coastal forest</w:t>
      </w:r>
      <w:r>
        <w:rPr>
          <w:rFonts w:ascii="Times New Roman" w:hAnsi="Times New Roman"/>
          <w:sz w:val="24"/>
          <w:szCs w:val="24"/>
        </w:rPr>
        <w:t>s</w:t>
      </w:r>
      <w:r w:rsidR="0039624D">
        <w:rPr>
          <w:rFonts w:ascii="Times New Roman" w:hAnsi="Times New Roman"/>
          <w:sz w:val="24"/>
          <w:szCs w:val="24"/>
        </w:rPr>
        <w:t>.</w:t>
      </w:r>
      <w:r w:rsidR="00844611">
        <w:rPr>
          <w:rFonts w:ascii="Times New Roman" w:hAnsi="Times New Roman"/>
          <w:sz w:val="24"/>
          <w:szCs w:val="24"/>
        </w:rPr>
        <w:t xml:space="preserve"> </w:t>
      </w:r>
      <w:r>
        <w:rPr>
          <w:rFonts w:ascii="Times New Roman" w:hAnsi="Times New Roman"/>
          <w:sz w:val="24"/>
          <w:szCs w:val="24"/>
        </w:rPr>
        <w:t>In</w:t>
      </w:r>
      <w:r w:rsidR="00844611">
        <w:rPr>
          <w:rFonts w:ascii="Times New Roman" w:hAnsi="Times New Roman"/>
          <w:sz w:val="24"/>
          <w:szCs w:val="24"/>
        </w:rPr>
        <w:t xml:space="preserve"> early</w:t>
      </w:r>
      <w:r w:rsidR="0039624D">
        <w:rPr>
          <w:rFonts w:ascii="Times New Roman" w:hAnsi="Times New Roman"/>
          <w:sz w:val="24"/>
          <w:szCs w:val="24"/>
        </w:rPr>
        <w:t xml:space="preserve"> 2000, </w:t>
      </w:r>
      <w:r w:rsidR="00D94182">
        <w:rPr>
          <w:rFonts w:ascii="Times New Roman" w:hAnsi="Times New Roman"/>
          <w:sz w:val="24"/>
          <w:szCs w:val="24"/>
        </w:rPr>
        <w:t>deforestation of</w:t>
      </w:r>
      <w:r w:rsidR="0039624D">
        <w:rPr>
          <w:rFonts w:ascii="Times New Roman" w:hAnsi="Times New Roman"/>
          <w:sz w:val="24"/>
          <w:szCs w:val="24"/>
        </w:rPr>
        <w:t xml:space="preserve"> mangrove</w:t>
      </w:r>
      <w:r w:rsidR="00D94182">
        <w:rPr>
          <w:rFonts w:ascii="Times New Roman" w:hAnsi="Times New Roman"/>
          <w:sz w:val="24"/>
          <w:szCs w:val="24"/>
        </w:rPr>
        <w:t>s</w:t>
      </w:r>
      <w:r w:rsidR="0039624D">
        <w:rPr>
          <w:rFonts w:ascii="Times New Roman" w:hAnsi="Times New Roman"/>
          <w:sz w:val="24"/>
          <w:szCs w:val="24"/>
        </w:rPr>
        <w:t xml:space="preserve"> started in Langkat</w:t>
      </w:r>
      <w:r w:rsidR="00D94182">
        <w:rPr>
          <w:rFonts w:ascii="Times New Roman" w:hAnsi="Times New Roman"/>
          <w:sz w:val="24"/>
          <w:szCs w:val="24"/>
        </w:rPr>
        <w:t xml:space="preserve"> – t</w:t>
      </w:r>
      <w:r w:rsidR="0039624D">
        <w:rPr>
          <w:rFonts w:ascii="Times New Roman" w:hAnsi="Times New Roman"/>
          <w:sz w:val="24"/>
          <w:szCs w:val="24"/>
        </w:rPr>
        <w:t>housands</w:t>
      </w:r>
      <w:r w:rsidR="00D94182">
        <w:rPr>
          <w:rFonts w:ascii="Times New Roman" w:hAnsi="Times New Roman"/>
          <w:sz w:val="24"/>
          <w:szCs w:val="24"/>
        </w:rPr>
        <w:t xml:space="preserve"> </w:t>
      </w:r>
      <w:r w:rsidR="0039624D">
        <w:rPr>
          <w:rFonts w:ascii="Times New Roman" w:hAnsi="Times New Roman"/>
          <w:sz w:val="24"/>
          <w:szCs w:val="24"/>
        </w:rPr>
        <w:t xml:space="preserve">of hectares </w:t>
      </w:r>
      <w:r w:rsidR="00D94182">
        <w:rPr>
          <w:rFonts w:ascii="Times New Roman" w:hAnsi="Times New Roman"/>
          <w:sz w:val="24"/>
          <w:szCs w:val="24"/>
        </w:rPr>
        <w:t xml:space="preserve">of forests </w:t>
      </w:r>
      <w:r w:rsidR="0039624D">
        <w:rPr>
          <w:rFonts w:ascii="Times New Roman" w:hAnsi="Times New Roman"/>
          <w:sz w:val="24"/>
          <w:szCs w:val="24"/>
        </w:rPr>
        <w:t xml:space="preserve">were cut down and replaced with </w:t>
      </w:r>
      <w:r w:rsidR="00D94182">
        <w:rPr>
          <w:rFonts w:ascii="Times New Roman" w:hAnsi="Times New Roman"/>
          <w:sz w:val="24"/>
          <w:szCs w:val="24"/>
        </w:rPr>
        <w:t xml:space="preserve">oil </w:t>
      </w:r>
      <w:r w:rsidR="0039624D">
        <w:rPr>
          <w:rFonts w:ascii="Times New Roman" w:hAnsi="Times New Roman"/>
          <w:sz w:val="24"/>
          <w:szCs w:val="24"/>
        </w:rPr>
        <w:t xml:space="preserve">palm. </w:t>
      </w:r>
      <w:r w:rsidR="00D94182">
        <w:rPr>
          <w:rFonts w:ascii="Times New Roman" w:hAnsi="Times New Roman"/>
          <w:sz w:val="24"/>
          <w:szCs w:val="24"/>
        </w:rPr>
        <w:t>In</w:t>
      </w:r>
      <w:r w:rsidR="0039624D">
        <w:rPr>
          <w:rFonts w:ascii="Times New Roman" w:hAnsi="Times New Roman"/>
          <w:sz w:val="24"/>
          <w:szCs w:val="24"/>
        </w:rPr>
        <w:t xml:space="preserve"> order to dry the intertidal zone</w:t>
      </w:r>
      <w:r w:rsidR="00D94182">
        <w:rPr>
          <w:rFonts w:ascii="Times New Roman" w:hAnsi="Times New Roman"/>
          <w:sz w:val="24"/>
          <w:szCs w:val="24"/>
        </w:rPr>
        <w:t xml:space="preserve"> and</w:t>
      </w:r>
      <w:r w:rsidR="0039624D">
        <w:rPr>
          <w:rFonts w:ascii="Times New Roman" w:hAnsi="Times New Roman"/>
          <w:sz w:val="24"/>
          <w:szCs w:val="24"/>
        </w:rPr>
        <w:t xml:space="preserve"> establish </w:t>
      </w:r>
      <w:r w:rsidR="00D94182">
        <w:rPr>
          <w:rFonts w:ascii="Times New Roman" w:hAnsi="Times New Roman"/>
          <w:sz w:val="24"/>
          <w:szCs w:val="24"/>
        </w:rPr>
        <w:t>suitable conditions for the palm</w:t>
      </w:r>
      <w:r w:rsidR="0039624D">
        <w:rPr>
          <w:rFonts w:ascii="Times New Roman" w:hAnsi="Times New Roman"/>
          <w:sz w:val="24"/>
          <w:szCs w:val="24"/>
        </w:rPr>
        <w:t xml:space="preserve"> trees, companies constru</w:t>
      </w:r>
      <w:r w:rsidR="00581408">
        <w:rPr>
          <w:rFonts w:ascii="Times New Roman" w:hAnsi="Times New Roman"/>
          <w:sz w:val="24"/>
          <w:szCs w:val="24"/>
        </w:rPr>
        <w:t>cted dike</w:t>
      </w:r>
      <w:r w:rsidR="00D94182">
        <w:rPr>
          <w:rFonts w:ascii="Times New Roman" w:hAnsi="Times New Roman"/>
          <w:sz w:val="24"/>
          <w:szCs w:val="24"/>
        </w:rPr>
        <w:t>s</w:t>
      </w:r>
      <w:r w:rsidR="00581408">
        <w:rPr>
          <w:rFonts w:ascii="Times New Roman" w:hAnsi="Times New Roman"/>
          <w:sz w:val="24"/>
          <w:szCs w:val="24"/>
        </w:rPr>
        <w:t xml:space="preserve"> along the coast. This</w:t>
      </w:r>
      <w:r w:rsidR="0039624D">
        <w:rPr>
          <w:rFonts w:ascii="Times New Roman" w:hAnsi="Times New Roman"/>
          <w:sz w:val="24"/>
          <w:szCs w:val="24"/>
        </w:rPr>
        <w:t xml:space="preserve"> development was a serious blow to coastal fisheries. </w:t>
      </w:r>
      <w:r w:rsidR="00D94182">
        <w:rPr>
          <w:rFonts w:ascii="Times New Roman" w:hAnsi="Times New Roman"/>
          <w:sz w:val="24"/>
          <w:szCs w:val="24"/>
        </w:rPr>
        <w:t>Worryingly, the sector is expected to grow</w:t>
      </w:r>
      <w:r w:rsidR="00F05843">
        <w:rPr>
          <w:rFonts w:ascii="Times New Roman" w:hAnsi="Times New Roman"/>
          <w:sz w:val="24"/>
          <w:szCs w:val="24"/>
        </w:rPr>
        <w:t xml:space="preserve"> in the future. </w:t>
      </w:r>
    </w:p>
    <w:p w14:paraId="038BFAAE" w14:textId="5B80FB91" w:rsidR="00EC22D9" w:rsidRDefault="00F05843" w:rsidP="00E35C8E">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Coastal reclamation is another serious threat</w:t>
      </w:r>
      <w:r w:rsidR="00603A67">
        <w:rPr>
          <w:rFonts w:ascii="Times New Roman" w:hAnsi="Times New Roman"/>
          <w:sz w:val="24"/>
          <w:szCs w:val="24"/>
        </w:rPr>
        <w:t xml:space="preserve"> to </w:t>
      </w:r>
      <w:r w:rsidR="00537B49">
        <w:rPr>
          <w:rFonts w:ascii="Times New Roman" w:hAnsi="Times New Roman"/>
          <w:sz w:val="24"/>
          <w:szCs w:val="24"/>
        </w:rPr>
        <w:t>small-scale</w:t>
      </w:r>
      <w:r w:rsidR="00603A67">
        <w:rPr>
          <w:rFonts w:ascii="Times New Roman" w:hAnsi="Times New Roman"/>
          <w:sz w:val="24"/>
          <w:szCs w:val="24"/>
        </w:rPr>
        <w:t xml:space="preserve"> fisheries. </w:t>
      </w:r>
      <w:r w:rsidR="00D94182">
        <w:rPr>
          <w:rFonts w:ascii="Times New Roman" w:hAnsi="Times New Roman"/>
          <w:sz w:val="24"/>
          <w:szCs w:val="24"/>
        </w:rPr>
        <w:t>For example, a</w:t>
      </w:r>
      <w:r w:rsidR="00603A67">
        <w:rPr>
          <w:rFonts w:ascii="Times New Roman" w:hAnsi="Times New Roman"/>
          <w:sz w:val="24"/>
          <w:szCs w:val="24"/>
        </w:rPr>
        <w:t xml:space="preserve"> </w:t>
      </w:r>
      <w:r w:rsidR="00D81DE1">
        <w:rPr>
          <w:rFonts w:ascii="Times New Roman" w:hAnsi="Times New Roman"/>
          <w:sz w:val="24"/>
          <w:szCs w:val="24"/>
        </w:rPr>
        <w:t>project in Jakarta Bay has</w:t>
      </w:r>
      <w:r w:rsidR="00603A67">
        <w:rPr>
          <w:rFonts w:ascii="Times New Roman" w:hAnsi="Times New Roman"/>
          <w:sz w:val="24"/>
          <w:szCs w:val="24"/>
        </w:rPr>
        <w:t xml:space="preserve"> </w:t>
      </w:r>
      <w:r w:rsidR="00D94182">
        <w:rPr>
          <w:rFonts w:ascii="Times New Roman" w:hAnsi="Times New Roman"/>
          <w:sz w:val="24"/>
          <w:szCs w:val="24"/>
        </w:rPr>
        <w:t xml:space="preserve">impacted </w:t>
      </w:r>
      <w:r w:rsidR="00603A67">
        <w:rPr>
          <w:rFonts w:ascii="Times New Roman" w:hAnsi="Times New Roman"/>
          <w:sz w:val="24"/>
          <w:szCs w:val="24"/>
        </w:rPr>
        <w:t xml:space="preserve">the livelihoods of </w:t>
      </w:r>
      <w:r w:rsidR="00D94182">
        <w:rPr>
          <w:rFonts w:ascii="Times New Roman" w:hAnsi="Times New Roman"/>
          <w:sz w:val="24"/>
          <w:szCs w:val="24"/>
        </w:rPr>
        <w:t>over</w:t>
      </w:r>
      <w:r w:rsidR="00603A67">
        <w:rPr>
          <w:rFonts w:ascii="Times New Roman" w:hAnsi="Times New Roman"/>
          <w:sz w:val="24"/>
          <w:szCs w:val="24"/>
        </w:rPr>
        <w:t xml:space="preserve"> </w:t>
      </w:r>
      <w:r w:rsidR="00D94182">
        <w:rPr>
          <w:rFonts w:ascii="Times New Roman" w:hAnsi="Times New Roman"/>
          <w:sz w:val="24"/>
          <w:szCs w:val="24"/>
        </w:rPr>
        <w:t>10,000</w:t>
      </w:r>
      <w:r w:rsidR="00603A67">
        <w:rPr>
          <w:rFonts w:ascii="Times New Roman" w:hAnsi="Times New Roman"/>
          <w:sz w:val="24"/>
          <w:szCs w:val="24"/>
        </w:rPr>
        <w:t xml:space="preserve"> fishers. </w:t>
      </w:r>
      <w:r w:rsidR="00D94182">
        <w:rPr>
          <w:rFonts w:ascii="Times New Roman" w:hAnsi="Times New Roman"/>
          <w:sz w:val="24"/>
          <w:szCs w:val="24"/>
        </w:rPr>
        <w:t>The</w:t>
      </w:r>
      <w:r w:rsidR="00DA11CE">
        <w:rPr>
          <w:rFonts w:ascii="Times New Roman" w:hAnsi="Times New Roman"/>
          <w:sz w:val="24"/>
          <w:szCs w:val="24"/>
        </w:rPr>
        <w:t xml:space="preserve"> project </w:t>
      </w:r>
      <w:r w:rsidR="00D94182">
        <w:rPr>
          <w:rFonts w:ascii="Times New Roman" w:hAnsi="Times New Roman"/>
          <w:sz w:val="24"/>
          <w:szCs w:val="24"/>
        </w:rPr>
        <w:t>has polluted the water in the bay and dried out several</w:t>
      </w:r>
      <w:r w:rsidR="00DA11CE">
        <w:rPr>
          <w:rFonts w:ascii="Times New Roman" w:hAnsi="Times New Roman"/>
          <w:sz w:val="24"/>
          <w:szCs w:val="24"/>
        </w:rPr>
        <w:t xml:space="preserve"> fishing grounds</w:t>
      </w:r>
      <w:r w:rsidR="00D94182">
        <w:rPr>
          <w:rFonts w:ascii="Times New Roman" w:hAnsi="Times New Roman"/>
          <w:sz w:val="24"/>
          <w:szCs w:val="24"/>
        </w:rPr>
        <w:t>, forcing fisheries to go</w:t>
      </w:r>
      <w:r w:rsidR="00CB6329">
        <w:rPr>
          <w:rFonts w:ascii="Times New Roman" w:hAnsi="Times New Roman"/>
          <w:sz w:val="24"/>
          <w:szCs w:val="24"/>
        </w:rPr>
        <w:t xml:space="preserve"> further </w:t>
      </w:r>
      <w:r w:rsidR="00D94182">
        <w:rPr>
          <w:rFonts w:ascii="Times New Roman" w:hAnsi="Times New Roman"/>
          <w:sz w:val="24"/>
          <w:szCs w:val="24"/>
        </w:rPr>
        <w:t>in search of fish, increasing</w:t>
      </w:r>
      <w:r w:rsidR="00CB6329">
        <w:rPr>
          <w:rFonts w:ascii="Times New Roman" w:hAnsi="Times New Roman"/>
          <w:sz w:val="24"/>
          <w:szCs w:val="24"/>
        </w:rPr>
        <w:t xml:space="preserve"> </w:t>
      </w:r>
      <w:r w:rsidR="00D94182">
        <w:rPr>
          <w:rFonts w:ascii="Times New Roman" w:hAnsi="Times New Roman"/>
          <w:sz w:val="24"/>
          <w:szCs w:val="24"/>
        </w:rPr>
        <w:t>fuel and other costs</w:t>
      </w:r>
      <w:r w:rsidR="00CB6329">
        <w:rPr>
          <w:rFonts w:ascii="Times New Roman" w:hAnsi="Times New Roman"/>
          <w:sz w:val="24"/>
          <w:szCs w:val="24"/>
        </w:rPr>
        <w:t xml:space="preserve">. </w:t>
      </w:r>
      <w:r w:rsidR="00F070E5">
        <w:rPr>
          <w:rFonts w:ascii="Times New Roman" w:hAnsi="Times New Roman"/>
          <w:sz w:val="24"/>
          <w:szCs w:val="24"/>
        </w:rPr>
        <w:t xml:space="preserve">Mengge </w:t>
      </w:r>
      <w:r w:rsidR="00E0126C">
        <w:rPr>
          <w:rFonts w:ascii="Times New Roman" w:hAnsi="Times New Roman"/>
          <w:sz w:val="24"/>
          <w:szCs w:val="24"/>
        </w:rPr>
        <w:t xml:space="preserve">(2019) observed </w:t>
      </w:r>
      <w:r w:rsidR="00D94182">
        <w:rPr>
          <w:rFonts w:ascii="Times New Roman" w:hAnsi="Times New Roman"/>
          <w:sz w:val="24"/>
          <w:szCs w:val="24"/>
        </w:rPr>
        <w:t xml:space="preserve">that </w:t>
      </w:r>
      <w:r w:rsidR="00E0126C">
        <w:rPr>
          <w:rFonts w:ascii="Times New Roman" w:hAnsi="Times New Roman"/>
          <w:sz w:val="24"/>
          <w:szCs w:val="24"/>
        </w:rPr>
        <w:t xml:space="preserve">reclamation </w:t>
      </w:r>
      <w:r w:rsidR="00D94182">
        <w:rPr>
          <w:rFonts w:ascii="Times New Roman" w:hAnsi="Times New Roman"/>
          <w:sz w:val="24"/>
          <w:szCs w:val="24"/>
        </w:rPr>
        <w:t xml:space="preserve">on the </w:t>
      </w:r>
      <w:r w:rsidR="00E0126C">
        <w:rPr>
          <w:rFonts w:ascii="Times New Roman" w:hAnsi="Times New Roman"/>
          <w:sz w:val="24"/>
          <w:szCs w:val="24"/>
        </w:rPr>
        <w:t>coast of Makassar, South Sulawesi has marginal</w:t>
      </w:r>
      <w:r w:rsidR="00B12254">
        <w:rPr>
          <w:rFonts w:ascii="Times New Roman" w:hAnsi="Times New Roman"/>
          <w:sz w:val="24"/>
          <w:szCs w:val="24"/>
        </w:rPr>
        <w:t>ise</w:t>
      </w:r>
      <w:r w:rsidR="00E0126C">
        <w:rPr>
          <w:rFonts w:ascii="Times New Roman" w:hAnsi="Times New Roman"/>
          <w:sz w:val="24"/>
          <w:szCs w:val="24"/>
        </w:rPr>
        <w:t xml:space="preserve">d </w:t>
      </w:r>
      <w:r w:rsidR="00D94182">
        <w:rPr>
          <w:rFonts w:ascii="Times New Roman" w:hAnsi="Times New Roman"/>
          <w:sz w:val="24"/>
          <w:szCs w:val="24"/>
        </w:rPr>
        <w:t>fishing</w:t>
      </w:r>
      <w:r w:rsidR="00E0126C">
        <w:rPr>
          <w:rFonts w:ascii="Times New Roman" w:hAnsi="Times New Roman"/>
          <w:sz w:val="24"/>
          <w:szCs w:val="24"/>
        </w:rPr>
        <w:t xml:space="preserve"> communities.  Ardana and Farhaeni (2017) found that reclamation in </w:t>
      </w:r>
      <w:r w:rsidR="00504D42">
        <w:rPr>
          <w:rFonts w:ascii="Times New Roman" w:hAnsi="Times New Roman"/>
          <w:sz w:val="24"/>
          <w:szCs w:val="24"/>
        </w:rPr>
        <w:t xml:space="preserve">Benoa Bay, Bali has not only resulted </w:t>
      </w:r>
      <w:r w:rsidR="00D94182">
        <w:rPr>
          <w:rFonts w:ascii="Times New Roman" w:hAnsi="Times New Roman"/>
          <w:sz w:val="24"/>
          <w:szCs w:val="24"/>
        </w:rPr>
        <w:t xml:space="preserve">in </w:t>
      </w:r>
      <w:r w:rsidR="00504D42">
        <w:rPr>
          <w:rFonts w:ascii="Times New Roman" w:hAnsi="Times New Roman"/>
          <w:sz w:val="24"/>
          <w:szCs w:val="24"/>
        </w:rPr>
        <w:t>economic impact</w:t>
      </w:r>
      <w:r w:rsidR="00D94182">
        <w:rPr>
          <w:rFonts w:ascii="Times New Roman" w:hAnsi="Times New Roman"/>
          <w:sz w:val="24"/>
          <w:szCs w:val="24"/>
        </w:rPr>
        <w:t>s</w:t>
      </w:r>
      <w:r w:rsidR="00504D42">
        <w:rPr>
          <w:rFonts w:ascii="Times New Roman" w:hAnsi="Times New Roman"/>
          <w:sz w:val="24"/>
          <w:szCs w:val="24"/>
        </w:rPr>
        <w:t xml:space="preserve"> </w:t>
      </w:r>
      <w:r w:rsidR="00D94182">
        <w:rPr>
          <w:rFonts w:ascii="Times New Roman" w:hAnsi="Times New Roman"/>
          <w:sz w:val="24"/>
          <w:szCs w:val="24"/>
        </w:rPr>
        <w:t xml:space="preserve">on </w:t>
      </w:r>
      <w:r w:rsidR="00504D42">
        <w:rPr>
          <w:rFonts w:ascii="Times New Roman" w:hAnsi="Times New Roman"/>
          <w:sz w:val="24"/>
          <w:szCs w:val="24"/>
        </w:rPr>
        <w:t xml:space="preserve">coastal communities but also </w:t>
      </w:r>
      <w:r w:rsidR="00D94182">
        <w:rPr>
          <w:rFonts w:ascii="Times New Roman" w:hAnsi="Times New Roman"/>
          <w:sz w:val="24"/>
          <w:szCs w:val="24"/>
        </w:rPr>
        <w:t xml:space="preserve">on their </w:t>
      </w:r>
      <w:r w:rsidR="00504D42">
        <w:rPr>
          <w:rFonts w:ascii="Times New Roman" w:hAnsi="Times New Roman"/>
          <w:sz w:val="24"/>
          <w:szCs w:val="24"/>
        </w:rPr>
        <w:t>religious practice</w:t>
      </w:r>
      <w:r w:rsidR="00D94182">
        <w:rPr>
          <w:rFonts w:ascii="Times New Roman" w:hAnsi="Times New Roman"/>
          <w:sz w:val="24"/>
          <w:szCs w:val="24"/>
        </w:rPr>
        <w:t>s</w:t>
      </w:r>
      <w:r w:rsidR="00504D42">
        <w:rPr>
          <w:rFonts w:ascii="Times New Roman" w:hAnsi="Times New Roman"/>
          <w:sz w:val="24"/>
          <w:szCs w:val="24"/>
        </w:rPr>
        <w:t xml:space="preserve"> and values</w:t>
      </w:r>
      <w:r w:rsidR="00D94182">
        <w:rPr>
          <w:rFonts w:ascii="Times New Roman" w:hAnsi="Times New Roman"/>
          <w:sz w:val="24"/>
          <w:szCs w:val="24"/>
        </w:rPr>
        <w:t xml:space="preserve"> – the </w:t>
      </w:r>
      <w:r w:rsidR="00504D42">
        <w:rPr>
          <w:rFonts w:ascii="Times New Roman" w:hAnsi="Times New Roman"/>
          <w:sz w:val="24"/>
          <w:szCs w:val="24"/>
        </w:rPr>
        <w:t>recla</w:t>
      </w:r>
      <w:r w:rsidR="004E299C">
        <w:rPr>
          <w:rFonts w:ascii="Times New Roman" w:hAnsi="Times New Roman"/>
          <w:sz w:val="24"/>
          <w:szCs w:val="24"/>
        </w:rPr>
        <w:t>imed</w:t>
      </w:r>
      <w:r w:rsidR="00504D42">
        <w:rPr>
          <w:rFonts w:ascii="Times New Roman" w:hAnsi="Times New Roman"/>
          <w:sz w:val="24"/>
          <w:szCs w:val="24"/>
        </w:rPr>
        <w:t xml:space="preserve"> area covered some sites</w:t>
      </w:r>
      <w:r w:rsidR="00D94182">
        <w:rPr>
          <w:rFonts w:ascii="Times New Roman" w:hAnsi="Times New Roman"/>
          <w:sz w:val="24"/>
          <w:szCs w:val="24"/>
        </w:rPr>
        <w:t xml:space="preserve"> considered</w:t>
      </w:r>
      <w:r w:rsidR="00504D42">
        <w:rPr>
          <w:rFonts w:ascii="Times New Roman" w:hAnsi="Times New Roman"/>
          <w:sz w:val="24"/>
          <w:szCs w:val="24"/>
        </w:rPr>
        <w:t xml:space="preserve"> </w:t>
      </w:r>
      <w:r w:rsidR="00D94182">
        <w:rPr>
          <w:rFonts w:ascii="Times New Roman" w:hAnsi="Times New Roman"/>
          <w:sz w:val="24"/>
          <w:szCs w:val="24"/>
        </w:rPr>
        <w:t xml:space="preserve">sacred by </w:t>
      </w:r>
      <w:r w:rsidR="00504D42">
        <w:rPr>
          <w:rFonts w:ascii="Times New Roman" w:hAnsi="Times New Roman"/>
          <w:sz w:val="24"/>
          <w:szCs w:val="24"/>
        </w:rPr>
        <w:t xml:space="preserve">local Hindu communities. </w:t>
      </w:r>
      <w:r w:rsidR="00E0126C">
        <w:rPr>
          <w:rFonts w:ascii="Times New Roman" w:hAnsi="Times New Roman"/>
          <w:sz w:val="24"/>
          <w:szCs w:val="24"/>
        </w:rPr>
        <w:t>KIARA</w:t>
      </w:r>
      <w:r w:rsidR="00D94182">
        <w:rPr>
          <w:rFonts w:ascii="Times New Roman" w:hAnsi="Times New Roman"/>
          <w:sz w:val="24"/>
          <w:szCs w:val="24"/>
        </w:rPr>
        <w:t xml:space="preserve"> </w:t>
      </w:r>
      <w:r w:rsidR="00E0126C">
        <w:rPr>
          <w:rFonts w:ascii="Times New Roman" w:hAnsi="Times New Roman"/>
          <w:sz w:val="24"/>
          <w:szCs w:val="24"/>
        </w:rPr>
        <w:t xml:space="preserve">found that </w:t>
      </w:r>
      <w:r w:rsidR="00504D42">
        <w:rPr>
          <w:rFonts w:ascii="Times New Roman" w:hAnsi="Times New Roman"/>
          <w:sz w:val="24"/>
          <w:szCs w:val="24"/>
        </w:rPr>
        <w:t>reclamation projects increased from 16 to 37</w:t>
      </w:r>
      <w:r w:rsidR="00E0126C">
        <w:rPr>
          <w:rFonts w:ascii="Times New Roman" w:hAnsi="Times New Roman"/>
          <w:sz w:val="24"/>
          <w:szCs w:val="24"/>
        </w:rPr>
        <w:t xml:space="preserve"> </w:t>
      </w:r>
      <w:r w:rsidR="00147BE4">
        <w:rPr>
          <w:rFonts w:ascii="Times New Roman" w:hAnsi="Times New Roman"/>
          <w:sz w:val="24"/>
          <w:szCs w:val="24"/>
        </w:rPr>
        <w:t xml:space="preserve">sites </w:t>
      </w:r>
      <w:r w:rsidR="00D94182">
        <w:rPr>
          <w:rFonts w:ascii="Times New Roman" w:hAnsi="Times New Roman"/>
          <w:sz w:val="24"/>
          <w:szCs w:val="24"/>
        </w:rPr>
        <w:t xml:space="preserve">between </w:t>
      </w:r>
      <w:r w:rsidR="00504D42">
        <w:rPr>
          <w:rFonts w:ascii="Times New Roman" w:hAnsi="Times New Roman"/>
          <w:sz w:val="24"/>
          <w:szCs w:val="24"/>
        </w:rPr>
        <w:t>2016</w:t>
      </w:r>
      <w:r w:rsidR="00D94182">
        <w:rPr>
          <w:rFonts w:ascii="Times New Roman" w:hAnsi="Times New Roman"/>
          <w:sz w:val="24"/>
          <w:szCs w:val="24"/>
        </w:rPr>
        <w:t xml:space="preserve"> and </w:t>
      </w:r>
      <w:r w:rsidR="00504D42">
        <w:rPr>
          <w:rFonts w:ascii="Times New Roman" w:hAnsi="Times New Roman"/>
          <w:sz w:val="24"/>
          <w:szCs w:val="24"/>
        </w:rPr>
        <w:t xml:space="preserve">2017.  </w:t>
      </w:r>
    </w:p>
    <w:p w14:paraId="2C1C9804" w14:textId="4301EEB8" w:rsidR="00A83FF9" w:rsidRDefault="00D94182" w:rsidP="00E35C8E">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Coastal</w:t>
      </w:r>
      <w:r w:rsidR="00EC22D9">
        <w:rPr>
          <w:rFonts w:ascii="Times New Roman" w:hAnsi="Times New Roman"/>
          <w:sz w:val="24"/>
          <w:szCs w:val="24"/>
        </w:rPr>
        <w:t xml:space="preserve"> mining </w:t>
      </w:r>
      <w:r>
        <w:rPr>
          <w:rFonts w:ascii="Times New Roman" w:hAnsi="Times New Roman"/>
          <w:sz w:val="24"/>
          <w:szCs w:val="24"/>
        </w:rPr>
        <w:t xml:space="preserve">around small islands is </w:t>
      </w:r>
      <w:r w:rsidR="00EC22D9">
        <w:rPr>
          <w:rFonts w:ascii="Times New Roman" w:hAnsi="Times New Roman"/>
          <w:sz w:val="24"/>
          <w:szCs w:val="24"/>
        </w:rPr>
        <w:t xml:space="preserve">another threat to </w:t>
      </w:r>
      <w:r>
        <w:rPr>
          <w:rFonts w:ascii="Times New Roman" w:hAnsi="Times New Roman"/>
          <w:sz w:val="24"/>
          <w:szCs w:val="24"/>
        </w:rPr>
        <w:t>fishers and fishing communities</w:t>
      </w:r>
      <w:r w:rsidR="00EC22D9">
        <w:rPr>
          <w:rFonts w:ascii="Times New Roman" w:hAnsi="Times New Roman"/>
          <w:sz w:val="24"/>
          <w:szCs w:val="24"/>
        </w:rPr>
        <w:t xml:space="preserve">. When </w:t>
      </w:r>
      <w:r w:rsidR="001E20D9">
        <w:rPr>
          <w:rFonts w:ascii="Times New Roman" w:hAnsi="Times New Roman"/>
          <w:sz w:val="24"/>
          <w:szCs w:val="24"/>
        </w:rPr>
        <w:t xml:space="preserve">studying </w:t>
      </w:r>
      <w:r w:rsidR="00EC22D9">
        <w:rPr>
          <w:rFonts w:ascii="Times New Roman" w:hAnsi="Times New Roman"/>
          <w:sz w:val="24"/>
          <w:szCs w:val="24"/>
        </w:rPr>
        <w:t>fisheries conflict</w:t>
      </w:r>
      <w:r w:rsidR="001E20D9">
        <w:rPr>
          <w:rFonts w:ascii="Times New Roman" w:hAnsi="Times New Roman"/>
          <w:sz w:val="24"/>
          <w:szCs w:val="24"/>
        </w:rPr>
        <w:t>s</w:t>
      </w:r>
      <w:r w:rsidR="00EC22D9">
        <w:rPr>
          <w:rFonts w:ascii="Times New Roman" w:hAnsi="Times New Roman"/>
          <w:sz w:val="24"/>
          <w:szCs w:val="24"/>
        </w:rPr>
        <w:t xml:space="preserve"> in Bangka-Belitung, Sumatera in early 2000,</w:t>
      </w:r>
      <w:r w:rsidR="001E20D9">
        <w:rPr>
          <w:rFonts w:ascii="Times New Roman" w:hAnsi="Times New Roman"/>
          <w:sz w:val="24"/>
          <w:szCs w:val="24"/>
        </w:rPr>
        <w:t xml:space="preserve"> I observed</w:t>
      </w:r>
      <w:r w:rsidR="00EC22D9">
        <w:rPr>
          <w:rFonts w:ascii="Times New Roman" w:hAnsi="Times New Roman"/>
          <w:sz w:val="24"/>
          <w:szCs w:val="24"/>
        </w:rPr>
        <w:t xml:space="preserve"> </w:t>
      </w:r>
      <w:r w:rsidR="001E20D9">
        <w:rPr>
          <w:rFonts w:ascii="Times New Roman" w:hAnsi="Times New Roman"/>
          <w:sz w:val="24"/>
          <w:szCs w:val="24"/>
        </w:rPr>
        <w:t xml:space="preserve">that </w:t>
      </w:r>
      <w:r w:rsidR="00EC22D9">
        <w:rPr>
          <w:rFonts w:ascii="Times New Roman" w:hAnsi="Times New Roman"/>
          <w:sz w:val="24"/>
          <w:szCs w:val="24"/>
        </w:rPr>
        <w:t>conflict</w:t>
      </w:r>
      <w:r w:rsidR="001E20D9">
        <w:rPr>
          <w:rFonts w:ascii="Times New Roman" w:hAnsi="Times New Roman"/>
          <w:sz w:val="24"/>
          <w:szCs w:val="24"/>
        </w:rPr>
        <w:t>s</w:t>
      </w:r>
      <w:r w:rsidR="00EC22D9">
        <w:rPr>
          <w:rFonts w:ascii="Times New Roman" w:hAnsi="Times New Roman"/>
          <w:sz w:val="24"/>
          <w:szCs w:val="24"/>
        </w:rPr>
        <w:t xml:space="preserve"> between fishers and tin miners </w:t>
      </w:r>
      <w:r w:rsidR="001E20D9">
        <w:rPr>
          <w:rFonts w:ascii="Times New Roman" w:hAnsi="Times New Roman"/>
          <w:sz w:val="24"/>
          <w:szCs w:val="24"/>
        </w:rPr>
        <w:t>were</w:t>
      </w:r>
      <w:r w:rsidR="00EC22D9">
        <w:rPr>
          <w:rFonts w:ascii="Times New Roman" w:hAnsi="Times New Roman"/>
          <w:sz w:val="24"/>
          <w:szCs w:val="24"/>
        </w:rPr>
        <w:t xml:space="preserve"> rampant</w:t>
      </w:r>
      <w:r w:rsidR="001E20D9">
        <w:rPr>
          <w:rFonts w:ascii="Times New Roman" w:hAnsi="Times New Roman"/>
          <w:sz w:val="24"/>
          <w:szCs w:val="24"/>
        </w:rPr>
        <w:t xml:space="preserve"> in the area</w:t>
      </w:r>
      <w:r w:rsidR="00EC22D9">
        <w:rPr>
          <w:rFonts w:ascii="Times New Roman" w:hAnsi="Times New Roman"/>
          <w:sz w:val="24"/>
          <w:szCs w:val="24"/>
        </w:rPr>
        <w:t xml:space="preserve">. </w:t>
      </w:r>
      <w:r w:rsidR="00FC198A">
        <w:rPr>
          <w:rFonts w:ascii="Times New Roman" w:hAnsi="Times New Roman"/>
          <w:sz w:val="24"/>
          <w:szCs w:val="24"/>
        </w:rPr>
        <w:t>In Bangka Belitung, t</w:t>
      </w:r>
      <w:r w:rsidR="00EC22D9">
        <w:rPr>
          <w:rFonts w:ascii="Times New Roman" w:hAnsi="Times New Roman"/>
          <w:sz w:val="24"/>
          <w:szCs w:val="24"/>
        </w:rPr>
        <w:t xml:space="preserve">he </w:t>
      </w:r>
      <w:r w:rsidR="00FC198A">
        <w:rPr>
          <w:rFonts w:ascii="Times New Roman" w:hAnsi="Times New Roman"/>
          <w:sz w:val="24"/>
          <w:szCs w:val="24"/>
        </w:rPr>
        <w:t>absen</w:t>
      </w:r>
      <w:r w:rsidR="001E20D9">
        <w:rPr>
          <w:rFonts w:ascii="Times New Roman" w:hAnsi="Times New Roman"/>
          <w:sz w:val="24"/>
          <w:szCs w:val="24"/>
        </w:rPr>
        <w:t>ce</w:t>
      </w:r>
      <w:r w:rsidR="00FC198A">
        <w:rPr>
          <w:rFonts w:ascii="Times New Roman" w:hAnsi="Times New Roman"/>
          <w:sz w:val="24"/>
          <w:szCs w:val="24"/>
        </w:rPr>
        <w:t xml:space="preserve"> of powerful </w:t>
      </w:r>
      <w:r w:rsidR="001E20D9">
        <w:rPr>
          <w:rFonts w:ascii="Times New Roman" w:hAnsi="Times New Roman"/>
          <w:sz w:val="24"/>
          <w:szCs w:val="24"/>
        </w:rPr>
        <w:t>S</w:t>
      </w:r>
      <w:r w:rsidR="00FC198A">
        <w:rPr>
          <w:rFonts w:ascii="Times New Roman" w:hAnsi="Times New Roman"/>
          <w:sz w:val="24"/>
          <w:szCs w:val="24"/>
        </w:rPr>
        <w:t>tate agencies following the collapse of</w:t>
      </w:r>
      <w:r w:rsidR="001E20D9">
        <w:rPr>
          <w:rFonts w:ascii="Times New Roman" w:hAnsi="Times New Roman"/>
          <w:sz w:val="24"/>
          <w:szCs w:val="24"/>
        </w:rPr>
        <w:t xml:space="preserve"> the</w:t>
      </w:r>
      <w:r w:rsidR="00FC198A">
        <w:rPr>
          <w:rFonts w:ascii="Times New Roman" w:hAnsi="Times New Roman"/>
          <w:sz w:val="24"/>
          <w:szCs w:val="24"/>
        </w:rPr>
        <w:t xml:space="preserve"> New Order Regime had stimulated the development of illegal tin mining </w:t>
      </w:r>
      <w:r w:rsidR="001E20D9">
        <w:rPr>
          <w:rFonts w:ascii="Times New Roman" w:hAnsi="Times New Roman"/>
          <w:sz w:val="24"/>
          <w:szCs w:val="24"/>
        </w:rPr>
        <w:t xml:space="preserve">in </w:t>
      </w:r>
      <w:r w:rsidR="00FC198A">
        <w:rPr>
          <w:rFonts w:ascii="Times New Roman" w:hAnsi="Times New Roman"/>
          <w:sz w:val="24"/>
          <w:szCs w:val="24"/>
        </w:rPr>
        <w:t>coastal water</w:t>
      </w:r>
      <w:r w:rsidR="001E20D9">
        <w:rPr>
          <w:rFonts w:ascii="Times New Roman" w:hAnsi="Times New Roman"/>
          <w:sz w:val="24"/>
          <w:szCs w:val="24"/>
        </w:rPr>
        <w:t>s</w:t>
      </w:r>
      <w:r w:rsidR="00FC198A">
        <w:rPr>
          <w:rFonts w:ascii="Times New Roman" w:hAnsi="Times New Roman"/>
          <w:sz w:val="24"/>
          <w:szCs w:val="24"/>
        </w:rPr>
        <w:t xml:space="preserve">. </w:t>
      </w:r>
      <w:r w:rsidR="001E20D9">
        <w:rPr>
          <w:rFonts w:ascii="Times New Roman" w:hAnsi="Times New Roman"/>
          <w:sz w:val="24"/>
          <w:szCs w:val="24"/>
        </w:rPr>
        <w:t xml:space="preserve">Resistance from fishers </w:t>
      </w:r>
      <w:r w:rsidR="0015571A">
        <w:rPr>
          <w:rFonts w:ascii="Times New Roman" w:hAnsi="Times New Roman"/>
          <w:sz w:val="24"/>
          <w:szCs w:val="24"/>
        </w:rPr>
        <w:t>trigger</w:t>
      </w:r>
      <w:r w:rsidR="004E299C">
        <w:rPr>
          <w:rFonts w:ascii="Times New Roman" w:hAnsi="Times New Roman"/>
          <w:sz w:val="24"/>
          <w:szCs w:val="24"/>
        </w:rPr>
        <w:t>ed</w:t>
      </w:r>
      <w:r w:rsidR="0015571A">
        <w:rPr>
          <w:rFonts w:ascii="Times New Roman" w:hAnsi="Times New Roman"/>
          <w:sz w:val="24"/>
          <w:szCs w:val="24"/>
        </w:rPr>
        <w:t xml:space="preserve"> serious conflict</w:t>
      </w:r>
      <w:r w:rsidR="001E20D9">
        <w:rPr>
          <w:rFonts w:ascii="Times New Roman" w:hAnsi="Times New Roman"/>
          <w:sz w:val="24"/>
          <w:szCs w:val="24"/>
        </w:rPr>
        <w:t>s</w:t>
      </w:r>
      <w:r w:rsidR="00875B49">
        <w:rPr>
          <w:rFonts w:ascii="Times New Roman" w:hAnsi="Times New Roman"/>
          <w:sz w:val="24"/>
          <w:szCs w:val="24"/>
        </w:rPr>
        <w:t>. Recently, KIARA reported conflict</w:t>
      </w:r>
      <w:r w:rsidR="001E20D9">
        <w:rPr>
          <w:rFonts w:ascii="Times New Roman" w:hAnsi="Times New Roman"/>
          <w:sz w:val="24"/>
          <w:szCs w:val="24"/>
        </w:rPr>
        <w:t>s</w:t>
      </w:r>
      <w:r w:rsidR="00875B49">
        <w:rPr>
          <w:rFonts w:ascii="Times New Roman" w:hAnsi="Times New Roman"/>
          <w:sz w:val="24"/>
          <w:szCs w:val="24"/>
        </w:rPr>
        <w:t xml:space="preserve"> </w:t>
      </w:r>
      <w:r w:rsidR="001E20D9">
        <w:rPr>
          <w:rFonts w:ascii="Times New Roman" w:hAnsi="Times New Roman"/>
          <w:sz w:val="24"/>
          <w:szCs w:val="24"/>
        </w:rPr>
        <w:t xml:space="preserve">over nickel mining in Wawonii Island, Southeastern Sulawesi </w:t>
      </w:r>
      <w:r w:rsidR="00CC10EE">
        <w:rPr>
          <w:rFonts w:ascii="Times New Roman" w:hAnsi="Times New Roman"/>
          <w:sz w:val="24"/>
          <w:szCs w:val="24"/>
        </w:rPr>
        <w:t>(Ridwanudin</w:t>
      </w:r>
      <w:r w:rsidR="001E20D9">
        <w:rPr>
          <w:rFonts w:ascii="Times New Roman" w:hAnsi="Times New Roman"/>
          <w:sz w:val="24"/>
          <w:szCs w:val="24"/>
        </w:rPr>
        <w:t xml:space="preserve"> 2019</w:t>
      </w:r>
      <w:r w:rsidR="00CC10EE">
        <w:rPr>
          <w:rFonts w:ascii="Times New Roman" w:hAnsi="Times New Roman"/>
          <w:sz w:val="24"/>
          <w:szCs w:val="24"/>
        </w:rPr>
        <w:t xml:space="preserve">, </w:t>
      </w:r>
      <w:r w:rsidR="00213BFF">
        <w:rPr>
          <w:rFonts w:ascii="Times New Roman" w:hAnsi="Times New Roman"/>
          <w:sz w:val="24"/>
          <w:szCs w:val="24"/>
        </w:rPr>
        <w:t>personal communication</w:t>
      </w:r>
      <w:r w:rsidR="00CC10EE">
        <w:rPr>
          <w:rFonts w:ascii="Times New Roman" w:hAnsi="Times New Roman"/>
          <w:sz w:val="24"/>
          <w:szCs w:val="24"/>
        </w:rPr>
        <w:t>)</w:t>
      </w:r>
      <w:r w:rsidR="00875B49">
        <w:rPr>
          <w:rFonts w:ascii="Times New Roman" w:hAnsi="Times New Roman"/>
          <w:sz w:val="24"/>
          <w:szCs w:val="24"/>
        </w:rPr>
        <w:t>.</w:t>
      </w:r>
      <w:r w:rsidR="00B403C9">
        <w:rPr>
          <w:rFonts w:ascii="Times New Roman" w:hAnsi="Times New Roman"/>
          <w:sz w:val="24"/>
          <w:szCs w:val="24"/>
        </w:rPr>
        <w:t xml:space="preserve"> </w:t>
      </w:r>
      <w:r w:rsidR="001E20D9">
        <w:rPr>
          <w:rFonts w:ascii="Times New Roman" w:hAnsi="Times New Roman"/>
          <w:sz w:val="24"/>
          <w:szCs w:val="24"/>
        </w:rPr>
        <w:t xml:space="preserve">The </w:t>
      </w:r>
      <w:r w:rsidR="00B12254">
        <w:rPr>
          <w:rFonts w:ascii="Times New Roman" w:hAnsi="Times New Roman"/>
          <w:sz w:val="24"/>
          <w:szCs w:val="24"/>
        </w:rPr>
        <w:t>organisation</w:t>
      </w:r>
      <w:r w:rsidR="001E20D9">
        <w:rPr>
          <w:rFonts w:ascii="Times New Roman" w:hAnsi="Times New Roman"/>
          <w:sz w:val="24"/>
          <w:szCs w:val="24"/>
        </w:rPr>
        <w:t xml:space="preserve"> has </w:t>
      </w:r>
      <w:r w:rsidR="00B403C9">
        <w:rPr>
          <w:rFonts w:ascii="Times New Roman" w:hAnsi="Times New Roman"/>
          <w:sz w:val="24"/>
          <w:szCs w:val="24"/>
        </w:rPr>
        <w:t>found coastal mining projects</w:t>
      </w:r>
      <w:r w:rsidR="001E20D9">
        <w:rPr>
          <w:rFonts w:ascii="Times New Roman" w:hAnsi="Times New Roman"/>
          <w:sz w:val="24"/>
          <w:szCs w:val="24"/>
        </w:rPr>
        <w:t xml:space="preserve"> in</w:t>
      </w:r>
      <w:r w:rsidR="001E55DB">
        <w:rPr>
          <w:rFonts w:ascii="Times New Roman" w:hAnsi="Times New Roman"/>
          <w:sz w:val="24"/>
          <w:szCs w:val="24"/>
        </w:rPr>
        <w:t xml:space="preserve"> </w:t>
      </w:r>
      <w:r w:rsidR="001E20D9">
        <w:rPr>
          <w:rFonts w:ascii="Times New Roman" w:hAnsi="Times New Roman"/>
          <w:sz w:val="24"/>
          <w:szCs w:val="24"/>
        </w:rPr>
        <w:t xml:space="preserve">11 provinces in Indonesia </w:t>
      </w:r>
      <w:r w:rsidR="001E55DB">
        <w:rPr>
          <w:rFonts w:ascii="Times New Roman" w:hAnsi="Times New Roman"/>
          <w:sz w:val="24"/>
          <w:szCs w:val="24"/>
        </w:rPr>
        <w:t>(Ridwanudin 2019)</w:t>
      </w:r>
      <w:r w:rsidR="00B403C9">
        <w:rPr>
          <w:rFonts w:ascii="Times New Roman" w:hAnsi="Times New Roman"/>
          <w:sz w:val="24"/>
          <w:szCs w:val="24"/>
        </w:rPr>
        <w:t>.</w:t>
      </w:r>
      <w:r w:rsidR="00273B19">
        <w:rPr>
          <w:rFonts w:ascii="Times New Roman" w:hAnsi="Times New Roman"/>
          <w:sz w:val="24"/>
          <w:szCs w:val="24"/>
        </w:rPr>
        <w:t xml:space="preserve"> </w:t>
      </w:r>
    </w:p>
    <w:p w14:paraId="7E5CDF1D" w14:textId="4EF9193F" w:rsidR="006347D8" w:rsidRDefault="00181DA6" w:rsidP="00E35C8E">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sz w:val="24"/>
          <w:szCs w:val="24"/>
        </w:rPr>
        <w:lastRenderedPageBreak/>
        <w:t xml:space="preserve">Marine conservation also </w:t>
      </w:r>
      <w:r w:rsidR="001E20D9">
        <w:rPr>
          <w:rFonts w:ascii="Times New Roman" w:hAnsi="Times New Roman"/>
          <w:sz w:val="24"/>
          <w:szCs w:val="24"/>
        </w:rPr>
        <w:t>impacts</w:t>
      </w:r>
      <w:r>
        <w:rPr>
          <w:rFonts w:ascii="Times New Roman" w:hAnsi="Times New Roman"/>
          <w:sz w:val="24"/>
          <w:szCs w:val="24"/>
        </w:rPr>
        <w:t xml:space="preserve"> </w:t>
      </w:r>
      <w:r w:rsidR="00537B49">
        <w:rPr>
          <w:rFonts w:ascii="Times New Roman" w:hAnsi="Times New Roman"/>
          <w:sz w:val="24"/>
          <w:szCs w:val="24"/>
        </w:rPr>
        <w:t>small-scale</w:t>
      </w:r>
      <w:r>
        <w:rPr>
          <w:rFonts w:ascii="Times New Roman" w:hAnsi="Times New Roman"/>
          <w:sz w:val="24"/>
          <w:szCs w:val="24"/>
        </w:rPr>
        <w:t xml:space="preserve"> fisheries. </w:t>
      </w:r>
      <w:r w:rsidR="000D66FC">
        <w:rPr>
          <w:rFonts w:ascii="Times New Roman" w:hAnsi="Times New Roman"/>
          <w:sz w:val="24"/>
          <w:szCs w:val="24"/>
        </w:rPr>
        <w:t>The conventional approach</w:t>
      </w:r>
      <w:r w:rsidR="006E54A5">
        <w:rPr>
          <w:rFonts w:ascii="Times New Roman" w:hAnsi="Times New Roman"/>
          <w:sz w:val="24"/>
          <w:szCs w:val="24"/>
        </w:rPr>
        <w:t xml:space="preserve"> to conservation tended to see fishers </w:t>
      </w:r>
      <w:r w:rsidR="001E20D9">
        <w:rPr>
          <w:rFonts w:ascii="Times New Roman" w:hAnsi="Times New Roman"/>
          <w:sz w:val="24"/>
          <w:szCs w:val="24"/>
        </w:rPr>
        <w:t>as a</w:t>
      </w:r>
      <w:r w:rsidR="006E54A5">
        <w:rPr>
          <w:rFonts w:ascii="Times New Roman" w:hAnsi="Times New Roman"/>
          <w:sz w:val="24"/>
          <w:szCs w:val="24"/>
        </w:rPr>
        <w:t xml:space="preserve"> threat to biodiversity </w:t>
      </w:r>
      <w:r w:rsidR="001E20D9">
        <w:rPr>
          <w:rFonts w:ascii="Times New Roman" w:hAnsi="Times New Roman"/>
          <w:sz w:val="24"/>
          <w:szCs w:val="24"/>
        </w:rPr>
        <w:t>or the integrity of</w:t>
      </w:r>
      <w:r w:rsidR="006E54A5">
        <w:rPr>
          <w:rFonts w:ascii="Times New Roman" w:hAnsi="Times New Roman"/>
          <w:sz w:val="24"/>
          <w:szCs w:val="24"/>
        </w:rPr>
        <w:t xml:space="preserve"> ecosystems. Consequently, conservation initiatives leaned towards the exclusion of fishers from </w:t>
      </w:r>
      <w:r w:rsidR="001E20D9">
        <w:rPr>
          <w:rFonts w:ascii="Times New Roman" w:hAnsi="Times New Roman"/>
          <w:sz w:val="24"/>
          <w:szCs w:val="24"/>
        </w:rPr>
        <w:t xml:space="preserve">protected </w:t>
      </w:r>
      <w:r w:rsidR="006E54A5">
        <w:rPr>
          <w:rFonts w:ascii="Times New Roman" w:hAnsi="Times New Roman"/>
          <w:sz w:val="24"/>
          <w:szCs w:val="24"/>
        </w:rPr>
        <w:t>area</w:t>
      </w:r>
      <w:r w:rsidR="001E20D9">
        <w:rPr>
          <w:rFonts w:ascii="Times New Roman" w:hAnsi="Times New Roman"/>
          <w:sz w:val="24"/>
          <w:szCs w:val="24"/>
        </w:rPr>
        <w:t>s</w:t>
      </w:r>
      <w:r w:rsidR="006E54A5">
        <w:rPr>
          <w:rFonts w:ascii="Times New Roman" w:hAnsi="Times New Roman"/>
          <w:sz w:val="24"/>
          <w:szCs w:val="24"/>
        </w:rPr>
        <w:t xml:space="preserve">. In </w:t>
      </w:r>
      <w:r w:rsidR="001E20D9">
        <w:rPr>
          <w:rFonts w:ascii="Times New Roman" w:hAnsi="Times New Roman"/>
          <w:sz w:val="24"/>
          <w:szCs w:val="24"/>
        </w:rPr>
        <w:t xml:space="preserve">many </w:t>
      </w:r>
      <w:r w:rsidR="006E54A5">
        <w:rPr>
          <w:rFonts w:ascii="Times New Roman" w:hAnsi="Times New Roman"/>
          <w:sz w:val="24"/>
          <w:szCs w:val="24"/>
        </w:rPr>
        <w:t xml:space="preserve">cases, </w:t>
      </w:r>
      <w:r w:rsidR="001E20D9">
        <w:rPr>
          <w:rFonts w:ascii="Times New Roman" w:hAnsi="Times New Roman"/>
          <w:sz w:val="24"/>
          <w:szCs w:val="24"/>
        </w:rPr>
        <w:t>protected</w:t>
      </w:r>
      <w:r w:rsidR="006E54A5">
        <w:rPr>
          <w:rFonts w:ascii="Times New Roman" w:hAnsi="Times New Roman"/>
          <w:sz w:val="24"/>
          <w:szCs w:val="24"/>
        </w:rPr>
        <w:t xml:space="preserve"> areas cover fishing grounds of the surrounding fishing communities</w:t>
      </w:r>
      <w:r w:rsidR="001E20D9">
        <w:rPr>
          <w:rFonts w:ascii="Times New Roman" w:hAnsi="Times New Roman"/>
          <w:sz w:val="24"/>
          <w:szCs w:val="24"/>
        </w:rPr>
        <w:t>, leading to the harassment of fishers, the loss of livelihoods and conflicts.</w:t>
      </w:r>
      <w:r w:rsidR="00C323AC">
        <w:rPr>
          <w:rFonts w:ascii="Times New Roman" w:hAnsi="Times New Roman"/>
          <w:sz w:val="24"/>
          <w:szCs w:val="24"/>
        </w:rPr>
        <w:t xml:space="preserve"> </w:t>
      </w:r>
      <w:r w:rsidR="001E20D9">
        <w:rPr>
          <w:rFonts w:ascii="Times New Roman" w:hAnsi="Times New Roman"/>
          <w:sz w:val="24"/>
          <w:szCs w:val="24"/>
        </w:rPr>
        <w:t>(</w:t>
      </w:r>
      <w:r w:rsidR="00A06D72" w:rsidRPr="006F611A">
        <w:rPr>
          <w:rFonts w:ascii="Times New Roman" w:hAnsi="Times New Roman" w:cs="Times New Roman"/>
          <w:sz w:val="24"/>
          <w:szCs w:val="24"/>
        </w:rPr>
        <w:t>Damanik, Satria and Martani</w:t>
      </w:r>
      <w:r w:rsidR="001E20D9">
        <w:rPr>
          <w:rFonts w:ascii="Times New Roman" w:hAnsi="Times New Roman" w:cs="Times New Roman"/>
          <w:sz w:val="24"/>
          <w:szCs w:val="24"/>
        </w:rPr>
        <w:t xml:space="preserve"> </w:t>
      </w:r>
      <w:r w:rsidR="00A06D72" w:rsidRPr="006F611A">
        <w:rPr>
          <w:rFonts w:ascii="Times New Roman" w:hAnsi="Times New Roman" w:cs="Times New Roman"/>
          <w:sz w:val="24"/>
          <w:szCs w:val="24"/>
        </w:rPr>
        <w:t xml:space="preserve">2006). </w:t>
      </w:r>
      <w:r w:rsidR="006F611A">
        <w:rPr>
          <w:rFonts w:ascii="Times New Roman" w:hAnsi="Times New Roman" w:cs="Times New Roman"/>
          <w:sz w:val="24"/>
          <w:szCs w:val="24"/>
        </w:rPr>
        <w:t xml:space="preserve">Gustave and Borchers (2008) analyzed </w:t>
      </w:r>
      <w:r w:rsidR="006347D8">
        <w:rPr>
          <w:rFonts w:ascii="Times New Roman" w:hAnsi="Times New Roman" w:cs="Times New Roman"/>
          <w:sz w:val="24"/>
          <w:szCs w:val="24"/>
        </w:rPr>
        <w:t xml:space="preserve">a </w:t>
      </w:r>
      <w:r w:rsidR="006F611A">
        <w:rPr>
          <w:rFonts w:ascii="Times New Roman" w:hAnsi="Times New Roman" w:cs="Times New Roman"/>
          <w:sz w:val="24"/>
          <w:szCs w:val="24"/>
        </w:rPr>
        <w:t xml:space="preserve">conflict </w:t>
      </w:r>
      <w:r w:rsidR="006F611A" w:rsidRPr="006F611A">
        <w:rPr>
          <w:rFonts w:ascii="Times New Roman" w:hAnsi="Times New Roman" w:cs="Times New Roman"/>
          <w:sz w:val="24"/>
          <w:szCs w:val="24"/>
        </w:rPr>
        <w:t>between</w:t>
      </w:r>
      <w:r w:rsidR="006F611A">
        <w:rPr>
          <w:rFonts w:ascii="Times New Roman" w:hAnsi="Times New Roman" w:cs="Times New Roman"/>
          <w:sz w:val="24"/>
          <w:szCs w:val="24"/>
        </w:rPr>
        <w:t xml:space="preserve"> conservation authorities backed by </w:t>
      </w:r>
      <w:r w:rsidR="001E20D9">
        <w:rPr>
          <w:rFonts w:ascii="Times New Roman" w:hAnsi="Times New Roman" w:cs="Times New Roman"/>
          <w:sz w:val="24"/>
          <w:szCs w:val="24"/>
        </w:rPr>
        <w:t xml:space="preserve">an </w:t>
      </w:r>
      <w:r w:rsidR="006F611A">
        <w:rPr>
          <w:rFonts w:ascii="Times New Roman" w:hAnsi="Times New Roman" w:cs="Times New Roman"/>
          <w:sz w:val="24"/>
          <w:szCs w:val="24"/>
        </w:rPr>
        <w:t>NGO</w:t>
      </w:r>
      <w:r w:rsidR="001E20D9">
        <w:rPr>
          <w:rFonts w:ascii="Times New Roman" w:hAnsi="Times New Roman" w:cs="Times New Roman"/>
          <w:sz w:val="24"/>
          <w:szCs w:val="24"/>
        </w:rPr>
        <w:t>,</w:t>
      </w:r>
      <w:r w:rsidR="006F611A">
        <w:rPr>
          <w:rFonts w:ascii="Times New Roman" w:hAnsi="Times New Roman" w:cs="Times New Roman"/>
          <w:sz w:val="24"/>
          <w:szCs w:val="24"/>
        </w:rPr>
        <w:t xml:space="preserve"> </w:t>
      </w:r>
      <w:r w:rsidR="001E20D9">
        <w:rPr>
          <w:rFonts w:ascii="Times New Roman" w:hAnsi="Times New Roman" w:cs="Times New Roman"/>
          <w:sz w:val="24"/>
          <w:szCs w:val="24"/>
        </w:rPr>
        <w:t xml:space="preserve">and </w:t>
      </w:r>
      <w:r w:rsidR="006F611A">
        <w:rPr>
          <w:rFonts w:ascii="Times New Roman" w:hAnsi="Times New Roman" w:cs="Times New Roman"/>
          <w:sz w:val="24"/>
          <w:szCs w:val="24"/>
        </w:rPr>
        <w:t>local fishers in the Komodo National Park</w:t>
      </w:r>
      <w:r w:rsidR="006347D8">
        <w:rPr>
          <w:rFonts w:ascii="Times New Roman" w:hAnsi="Times New Roman" w:cs="Times New Roman"/>
          <w:sz w:val="24"/>
          <w:szCs w:val="24"/>
        </w:rPr>
        <w:t xml:space="preserve">, which ended in the </w:t>
      </w:r>
      <w:r w:rsidR="006F611A">
        <w:rPr>
          <w:rFonts w:ascii="Times New Roman" w:hAnsi="Times New Roman" w:cs="Times New Roman"/>
          <w:sz w:val="24"/>
          <w:szCs w:val="24"/>
        </w:rPr>
        <w:t xml:space="preserve">death of </w:t>
      </w:r>
      <w:r w:rsidR="006347D8">
        <w:rPr>
          <w:rFonts w:ascii="Times New Roman" w:hAnsi="Times New Roman" w:cs="Times New Roman"/>
          <w:sz w:val="24"/>
          <w:szCs w:val="24"/>
        </w:rPr>
        <w:t xml:space="preserve">one </w:t>
      </w:r>
      <w:r w:rsidR="006F611A">
        <w:rPr>
          <w:rFonts w:ascii="Times New Roman" w:hAnsi="Times New Roman" w:cs="Times New Roman"/>
          <w:sz w:val="24"/>
          <w:szCs w:val="24"/>
        </w:rPr>
        <w:t xml:space="preserve">fisher. </w:t>
      </w:r>
      <w:r w:rsidR="00114743">
        <w:rPr>
          <w:rFonts w:ascii="Times New Roman" w:hAnsi="Times New Roman" w:cs="Times New Roman"/>
          <w:sz w:val="24"/>
          <w:szCs w:val="24"/>
        </w:rPr>
        <w:t xml:space="preserve">Majors (2008) argues that the </w:t>
      </w:r>
      <w:r w:rsidR="00E2247A">
        <w:rPr>
          <w:rFonts w:ascii="Times New Roman" w:hAnsi="Times New Roman" w:cs="Times New Roman"/>
          <w:sz w:val="24"/>
          <w:szCs w:val="24"/>
        </w:rPr>
        <w:t xml:space="preserve">local </w:t>
      </w:r>
      <w:r w:rsidR="00114743">
        <w:rPr>
          <w:rFonts w:ascii="Times New Roman" w:hAnsi="Times New Roman" w:cs="Times New Roman"/>
          <w:sz w:val="24"/>
          <w:szCs w:val="24"/>
        </w:rPr>
        <w:t>Bajo community</w:t>
      </w:r>
      <w:r w:rsidR="006347D8">
        <w:rPr>
          <w:rFonts w:ascii="Times New Roman" w:hAnsi="Times New Roman" w:cs="Times New Roman"/>
          <w:sz w:val="24"/>
          <w:szCs w:val="24"/>
        </w:rPr>
        <w:t>’s</w:t>
      </w:r>
      <w:r w:rsidR="00114743">
        <w:rPr>
          <w:rFonts w:ascii="Times New Roman" w:hAnsi="Times New Roman" w:cs="Times New Roman"/>
          <w:sz w:val="24"/>
          <w:szCs w:val="24"/>
        </w:rPr>
        <w:t xml:space="preserve"> </w:t>
      </w:r>
      <w:r w:rsidR="006347D8">
        <w:rPr>
          <w:rFonts w:ascii="Times New Roman" w:hAnsi="Times New Roman" w:cs="Times New Roman"/>
          <w:sz w:val="24"/>
          <w:szCs w:val="24"/>
        </w:rPr>
        <w:t xml:space="preserve">discontent at the </w:t>
      </w:r>
      <w:r w:rsidR="00114743">
        <w:rPr>
          <w:rFonts w:ascii="Times New Roman" w:hAnsi="Times New Roman" w:cs="Times New Roman"/>
          <w:sz w:val="24"/>
          <w:szCs w:val="24"/>
        </w:rPr>
        <w:t>conservation authority and NGO i</w:t>
      </w:r>
      <w:r w:rsidR="00E2247A">
        <w:rPr>
          <w:rFonts w:ascii="Times New Roman" w:hAnsi="Times New Roman" w:cs="Times New Roman"/>
          <w:sz w:val="24"/>
          <w:szCs w:val="24"/>
        </w:rPr>
        <w:t>n</w:t>
      </w:r>
      <w:r w:rsidR="00114743">
        <w:rPr>
          <w:rFonts w:ascii="Times New Roman" w:hAnsi="Times New Roman" w:cs="Times New Roman"/>
          <w:sz w:val="24"/>
          <w:szCs w:val="24"/>
        </w:rPr>
        <w:t xml:space="preserve"> Wakatobi National Park </w:t>
      </w:r>
      <w:r w:rsidR="006347D8">
        <w:rPr>
          <w:rFonts w:ascii="Times New Roman" w:hAnsi="Times New Roman" w:cs="Times New Roman"/>
          <w:sz w:val="24"/>
          <w:szCs w:val="24"/>
        </w:rPr>
        <w:t xml:space="preserve">was rooted </w:t>
      </w:r>
      <w:r w:rsidR="00114743">
        <w:rPr>
          <w:rFonts w:ascii="Times New Roman" w:hAnsi="Times New Roman" w:cs="Times New Roman"/>
          <w:sz w:val="24"/>
          <w:szCs w:val="24"/>
        </w:rPr>
        <w:t xml:space="preserve">in the </w:t>
      </w:r>
      <w:r w:rsidR="00E2247A">
        <w:rPr>
          <w:rFonts w:ascii="Times New Roman" w:hAnsi="Times New Roman" w:cs="Times New Roman"/>
          <w:sz w:val="24"/>
          <w:szCs w:val="24"/>
        </w:rPr>
        <w:t>conflicting knowledge paradigms of these parties</w:t>
      </w:r>
      <w:r w:rsidR="006347D8">
        <w:rPr>
          <w:rFonts w:ascii="Times New Roman" w:hAnsi="Times New Roman" w:cs="Times New Roman"/>
          <w:sz w:val="24"/>
          <w:szCs w:val="24"/>
        </w:rPr>
        <w:t xml:space="preserve"> – </w:t>
      </w:r>
      <w:r w:rsidR="00D7018C">
        <w:rPr>
          <w:rFonts w:ascii="Times New Roman" w:hAnsi="Times New Roman" w:cs="Times New Roman"/>
          <w:sz w:val="24"/>
          <w:szCs w:val="24"/>
        </w:rPr>
        <w:t xml:space="preserve"> </w:t>
      </w:r>
      <w:r w:rsidR="006347D8">
        <w:rPr>
          <w:rFonts w:ascii="Times New Roman" w:hAnsi="Times New Roman" w:cs="Times New Roman"/>
          <w:sz w:val="24"/>
          <w:szCs w:val="24"/>
        </w:rPr>
        <w:t xml:space="preserve">the </w:t>
      </w:r>
      <w:r w:rsidR="00D7018C">
        <w:rPr>
          <w:rFonts w:ascii="Times New Roman" w:hAnsi="Times New Roman" w:cs="Times New Roman"/>
          <w:sz w:val="24"/>
          <w:szCs w:val="24"/>
        </w:rPr>
        <w:t>environment</w:t>
      </w:r>
      <w:r w:rsidR="006347D8">
        <w:rPr>
          <w:rFonts w:ascii="Times New Roman" w:hAnsi="Times New Roman" w:cs="Times New Roman"/>
          <w:sz w:val="24"/>
          <w:szCs w:val="24"/>
        </w:rPr>
        <w:t>al</w:t>
      </w:r>
      <w:r w:rsidR="00D7018C">
        <w:rPr>
          <w:rFonts w:ascii="Times New Roman" w:hAnsi="Times New Roman" w:cs="Times New Roman"/>
          <w:sz w:val="24"/>
          <w:szCs w:val="24"/>
        </w:rPr>
        <w:t xml:space="preserve"> knowledge</w:t>
      </w:r>
      <w:r w:rsidR="006347D8">
        <w:rPr>
          <w:rFonts w:ascii="Times New Roman" w:hAnsi="Times New Roman" w:cs="Times New Roman"/>
          <w:sz w:val="24"/>
          <w:szCs w:val="24"/>
        </w:rPr>
        <w:t xml:space="preserve"> of the community</w:t>
      </w:r>
      <w:r w:rsidR="00D7018C">
        <w:rPr>
          <w:rFonts w:ascii="Times New Roman" w:hAnsi="Times New Roman" w:cs="Times New Roman"/>
          <w:sz w:val="24"/>
          <w:szCs w:val="24"/>
        </w:rPr>
        <w:t xml:space="preserve"> </w:t>
      </w:r>
      <w:r w:rsidR="006347D8">
        <w:rPr>
          <w:rFonts w:ascii="Times New Roman" w:hAnsi="Times New Roman" w:cs="Times New Roman"/>
          <w:sz w:val="24"/>
          <w:szCs w:val="24"/>
        </w:rPr>
        <w:t>was</w:t>
      </w:r>
      <w:r w:rsidR="00D7018C">
        <w:rPr>
          <w:rFonts w:ascii="Times New Roman" w:hAnsi="Times New Roman" w:cs="Times New Roman"/>
          <w:sz w:val="24"/>
          <w:szCs w:val="24"/>
        </w:rPr>
        <w:t xml:space="preserve"> neglected in the planning </w:t>
      </w:r>
      <w:r w:rsidR="006347D8">
        <w:rPr>
          <w:rFonts w:ascii="Times New Roman" w:hAnsi="Times New Roman" w:cs="Times New Roman"/>
          <w:sz w:val="24"/>
          <w:szCs w:val="24"/>
        </w:rPr>
        <w:t>of the Park’s conservation measures</w:t>
      </w:r>
      <w:r w:rsidR="00D7018C">
        <w:rPr>
          <w:rFonts w:ascii="Times New Roman" w:hAnsi="Times New Roman" w:cs="Times New Roman"/>
          <w:sz w:val="24"/>
          <w:szCs w:val="24"/>
        </w:rPr>
        <w:t xml:space="preserve">. Thus, </w:t>
      </w:r>
      <w:r w:rsidR="008820E1">
        <w:rPr>
          <w:rFonts w:ascii="Times New Roman" w:hAnsi="Times New Roman" w:cs="Times New Roman"/>
          <w:sz w:val="24"/>
          <w:szCs w:val="24"/>
        </w:rPr>
        <w:t xml:space="preserve">Majors </w:t>
      </w:r>
      <w:r w:rsidR="00D7018C">
        <w:rPr>
          <w:rFonts w:ascii="Times New Roman" w:hAnsi="Times New Roman" w:cs="Times New Roman"/>
          <w:sz w:val="24"/>
          <w:szCs w:val="24"/>
        </w:rPr>
        <w:t xml:space="preserve">(2008, 259) </w:t>
      </w:r>
      <w:r w:rsidR="008820E1">
        <w:rPr>
          <w:rFonts w:ascii="Times New Roman" w:hAnsi="Times New Roman" w:cs="Times New Roman"/>
          <w:sz w:val="24"/>
          <w:szCs w:val="24"/>
        </w:rPr>
        <w:t>notes that</w:t>
      </w:r>
      <w:r w:rsidR="00D7018C">
        <w:rPr>
          <w:rFonts w:ascii="Times New Roman" w:hAnsi="Times New Roman" w:cs="Times New Roman"/>
          <w:sz w:val="24"/>
          <w:szCs w:val="24"/>
        </w:rPr>
        <w:t xml:space="preserve"> </w:t>
      </w:r>
      <w:r w:rsidR="006347D8">
        <w:rPr>
          <w:rFonts w:ascii="Times New Roman" w:hAnsi="Times New Roman" w:cs="Times New Roman"/>
          <w:sz w:val="24"/>
          <w:szCs w:val="24"/>
        </w:rPr>
        <w:t>“c</w:t>
      </w:r>
      <w:r w:rsidR="00D7018C">
        <w:rPr>
          <w:rFonts w:ascii="Times New Roman" w:hAnsi="Times New Roman" w:cs="Times New Roman"/>
          <w:sz w:val="24"/>
          <w:szCs w:val="24"/>
        </w:rPr>
        <w:t xml:space="preserve">urrent Marine Protected Area </w:t>
      </w:r>
      <w:r w:rsidR="006347D8">
        <w:rPr>
          <w:rFonts w:ascii="Times New Roman" w:hAnsi="Times New Roman" w:cs="Times New Roman"/>
          <w:sz w:val="24"/>
          <w:szCs w:val="24"/>
        </w:rPr>
        <w:t>a</w:t>
      </w:r>
      <w:r w:rsidR="00D7018C">
        <w:rPr>
          <w:rFonts w:ascii="Times New Roman" w:hAnsi="Times New Roman" w:cs="Times New Roman"/>
          <w:sz w:val="24"/>
          <w:szCs w:val="24"/>
        </w:rPr>
        <w:t>pproaches of environmentalists, despite promises of participation and highlighting the need for community involvement, remain far removed from the realities of the communities with which they seek to work.</w:t>
      </w:r>
      <w:r w:rsidR="006347D8">
        <w:rPr>
          <w:rFonts w:ascii="Times New Roman" w:hAnsi="Times New Roman" w:cs="Times New Roman"/>
          <w:sz w:val="24"/>
          <w:szCs w:val="24"/>
        </w:rPr>
        <w:t>”</w:t>
      </w:r>
      <w:r w:rsidR="00D7018C">
        <w:rPr>
          <w:rFonts w:ascii="Times New Roman" w:hAnsi="Times New Roman" w:cs="Times New Roman"/>
          <w:sz w:val="24"/>
          <w:szCs w:val="24"/>
        </w:rPr>
        <w:t xml:space="preserve"> </w:t>
      </w:r>
    </w:p>
    <w:p w14:paraId="60008AC6" w14:textId="15C9827A" w:rsidR="009220E8" w:rsidRDefault="006347D8" w:rsidP="00E35C8E">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In Lamalera, East Nusa Tenggara, t</w:t>
      </w:r>
      <w:r w:rsidR="009031C6">
        <w:rPr>
          <w:rFonts w:ascii="Times New Roman" w:hAnsi="Times New Roman" w:cs="Times New Roman"/>
          <w:sz w:val="24"/>
          <w:szCs w:val="24"/>
        </w:rPr>
        <w:t>he whale hunter</w:t>
      </w:r>
      <w:r>
        <w:rPr>
          <w:rFonts w:ascii="Times New Roman" w:hAnsi="Times New Roman" w:cs="Times New Roman"/>
          <w:sz w:val="24"/>
          <w:szCs w:val="24"/>
        </w:rPr>
        <w:t>s’</w:t>
      </w:r>
      <w:r w:rsidR="009031C6">
        <w:rPr>
          <w:rFonts w:ascii="Times New Roman" w:hAnsi="Times New Roman" w:cs="Times New Roman"/>
          <w:sz w:val="24"/>
          <w:szCs w:val="24"/>
        </w:rPr>
        <w:t xml:space="preserve"> resistance to conservation also rooted in </w:t>
      </w:r>
      <w:r>
        <w:rPr>
          <w:rFonts w:ascii="Times New Roman" w:hAnsi="Times New Roman" w:cs="Times New Roman"/>
          <w:sz w:val="24"/>
          <w:szCs w:val="24"/>
        </w:rPr>
        <w:t xml:space="preserve">such </w:t>
      </w:r>
      <w:r w:rsidR="009031C6">
        <w:rPr>
          <w:rFonts w:ascii="Times New Roman" w:hAnsi="Times New Roman" w:cs="Times New Roman"/>
          <w:sz w:val="24"/>
          <w:szCs w:val="24"/>
        </w:rPr>
        <w:t>conflicting paradigms between the community and</w:t>
      </w:r>
      <w:r>
        <w:rPr>
          <w:rFonts w:ascii="Times New Roman" w:hAnsi="Times New Roman" w:cs="Times New Roman"/>
          <w:sz w:val="24"/>
          <w:szCs w:val="24"/>
        </w:rPr>
        <w:t xml:space="preserve"> </w:t>
      </w:r>
      <w:r w:rsidR="009031C6">
        <w:rPr>
          <w:rFonts w:ascii="Times New Roman" w:hAnsi="Times New Roman" w:cs="Times New Roman"/>
          <w:sz w:val="24"/>
          <w:szCs w:val="24"/>
        </w:rPr>
        <w:t xml:space="preserve">conservation sponsors. For the community, fishing </w:t>
      </w:r>
      <w:r>
        <w:rPr>
          <w:rFonts w:ascii="Times New Roman" w:hAnsi="Times New Roman" w:cs="Times New Roman"/>
          <w:sz w:val="24"/>
          <w:szCs w:val="24"/>
        </w:rPr>
        <w:t xml:space="preserve">is not only an act of hunting whales, but also a part of </w:t>
      </w:r>
      <w:r w:rsidR="009031C6">
        <w:rPr>
          <w:rFonts w:ascii="Times New Roman" w:hAnsi="Times New Roman" w:cs="Times New Roman"/>
          <w:sz w:val="24"/>
          <w:szCs w:val="24"/>
        </w:rPr>
        <w:t xml:space="preserve">their belief system </w:t>
      </w:r>
      <w:r>
        <w:rPr>
          <w:rFonts w:ascii="Times New Roman" w:hAnsi="Times New Roman" w:cs="Times New Roman"/>
          <w:sz w:val="24"/>
          <w:szCs w:val="24"/>
        </w:rPr>
        <w:t xml:space="preserve">necessary for </w:t>
      </w:r>
      <w:r w:rsidR="009031C6">
        <w:rPr>
          <w:rFonts w:ascii="Times New Roman" w:hAnsi="Times New Roman" w:cs="Times New Roman"/>
          <w:sz w:val="24"/>
          <w:szCs w:val="24"/>
        </w:rPr>
        <w:t>maintaining social order.</w:t>
      </w:r>
      <w:r w:rsidR="00DD2A93">
        <w:rPr>
          <w:rFonts w:ascii="Times New Roman" w:hAnsi="Times New Roman" w:cs="Times New Roman"/>
          <w:sz w:val="24"/>
          <w:szCs w:val="24"/>
        </w:rPr>
        <w:t xml:space="preserve"> </w:t>
      </w:r>
      <w:r>
        <w:rPr>
          <w:rFonts w:ascii="Times New Roman" w:hAnsi="Times New Roman" w:cs="Times New Roman"/>
          <w:sz w:val="24"/>
          <w:szCs w:val="24"/>
        </w:rPr>
        <w:t>T</w:t>
      </w:r>
      <w:r w:rsidR="00DD2A93">
        <w:rPr>
          <w:rFonts w:ascii="Times New Roman" w:hAnsi="Times New Roman" w:cs="Times New Roman"/>
          <w:sz w:val="24"/>
          <w:szCs w:val="24"/>
        </w:rPr>
        <w:t xml:space="preserve">he </w:t>
      </w:r>
      <w:r>
        <w:rPr>
          <w:rFonts w:ascii="Times New Roman" w:hAnsi="Times New Roman" w:cs="Times New Roman"/>
          <w:sz w:val="24"/>
          <w:szCs w:val="24"/>
        </w:rPr>
        <w:t>conservationists couldn’t see past</w:t>
      </w:r>
      <w:r w:rsidR="00DD2A93">
        <w:rPr>
          <w:rFonts w:ascii="Times New Roman" w:hAnsi="Times New Roman" w:cs="Times New Roman"/>
          <w:sz w:val="24"/>
          <w:szCs w:val="24"/>
        </w:rPr>
        <w:t xml:space="preserve"> the act of killing the magnificent</w:t>
      </w:r>
      <w:r w:rsidR="00FA36AC">
        <w:rPr>
          <w:rFonts w:ascii="Times New Roman" w:hAnsi="Times New Roman" w:cs="Times New Roman"/>
          <w:sz w:val="24"/>
          <w:szCs w:val="24"/>
        </w:rPr>
        <w:t xml:space="preserve"> </w:t>
      </w:r>
      <w:r w:rsidR="00DD2A93">
        <w:rPr>
          <w:rFonts w:ascii="Times New Roman" w:hAnsi="Times New Roman" w:cs="Times New Roman"/>
          <w:sz w:val="24"/>
          <w:szCs w:val="24"/>
        </w:rPr>
        <w:t>creature</w:t>
      </w:r>
      <w:r>
        <w:rPr>
          <w:rFonts w:ascii="Times New Roman" w:hAnsi="Times New Roman" w:cs="Times New Roman"/>
          <w:sz w:val="24"/>
          <w:szCs w:val="24"/>
        </w:rPr>
        <w:t>s</w:t>
      </w:r>
      <w:r w:rsidR="00DD2A93">
        <w:rPr>
          <w:rFonts w:ascii="Times New Roman" w:hAnsi="Times New Roman" w:cs="Times New Roman"/>
          <w:sz w:val="24"/>
          <w:szCs w:val="24"/>
        </w:rPr>
        <w:t xml:space="preserve">. </w:t>
      </w:r>
    </w:p>
    <w:p w14:paraId="0566E537" w14:textId="6A3DC15E" w:rsidR="00C323AC" w:rsidRPr="006F611A" w:rsidRDefault="009D7022" w:rsidP="00E35C8E">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Indonesian government has </w:t>
      </w:r>
      <w:r w:rsidR="006347D8">
        <w:rPr>
          <w:rFonts w:ascii="Times New Roman" w:hAnsi="Times New Roman" w:cs="Times New Roman"/>
          <w:sz w:val="24"/>
          <w:szCs w:val="24"/>
        </w:rPr>
        <w:t xml:space="preserve">set a </w:t>
      </w:r>
      <w:r>
        <w:rPr>
          <w:rFonts w:ascii="Times New Roman" w:hAnsi="Times New Roman" w:cs="Times New Roman"/>
          <w:sz w:val="24"/>
          <w:szCs w:val="24"/>
        </w:rPr>
        <w:t xml:space="preserve">target of </w:t>
      </w:r>
      <w:r w:rsidR="006347D8">
        <w:rPr>
          <w:rFonts w:ascii="Times New Roman" w:hAnsi="Times New Roman" w:cs="Times New Roman"/>
          <w:sz w:val="24"/>
          <w:szCs w:val="24"/>
        </w:rPr>
        <w:t xml:space="preserve">conserving over </w:t>
      </w:r>
      <w:r>
        <w:rPr>
          <w:rFonts w:ascii="Times New Roman" w:hAnsi="Times New Roman" w:cs="Times New Roman"/>
          <w:sz w:val="24"/>
          <w:szCs w:val="24"/>
        </w:rPr>
        <w:t>32</w:t>
      </w:r>
      <w:r w:rsidR="006347D8">
        <w:rPr>
          <w:rFonts w:ascii="Times New Roman" w:hAnsi="Times New Roman" w:cs="Times New Roman"/>
          <w:sz w:val="24"/>
          <w:szCs w:val="24"/>
        </w:rPr>
        <w:t>0,000 sq km</w:t>
      </w:r>
      <w:r>
        <w:rPr>
          <w:rFonts w:ascii="Times New Roman" w:hAnsi="Times New Roman" w:cs="Times New Roman"/>
          <w:sz w:val="24"/>
          <w:szCs w:val="24"/>
        </w:rPr>
        <w:t xml:space="preserve"> </w:t>
      </w:r>
      <w:r w:rsidR="006347D8">
        <w:rPr>
          <w:rFonts w:ascii="Times New Roman" w:hAnsi="Times New Roman" w:cs="Times New Roman"/>
          <w:sz w:val="24"/>
          <w:szCs w:val="24"/>
        </w:rPr>
        <w:t xml:space="preserve">of its marine area by </w:t>
      </w:r>
      <w:r>
        <w:rPr>
          <w:rFonts w:ascii="Times New Roman" w:hAnsi="Times New Roman" w:cs="Times New Roman"/>
          <w:sz w:val="24"/>
          <w:szCs w:val="24"/>
        </w:rPr>
        <w:t>2030. As Majors (2008) notes</w:t>
      </w:r>
      <w:r w:rsidR="009F35FF">
        <w:rPr>
          <w:rFonts w:ascii="Times New Roman" w:hAnsi="Times New Roman" w:cs="Times New Roman"/>
          <w:sz w:val="24"/>
          <w:szCs w:val="24"/>
        </w:rPr>
        <w:t>,</w:t>
      </w:r>
      <w:r>
        <w:rPr>
          <w:rFonts w:ascii="Times New Roman" w:hAnsi="Times New Roman" w:cs="Times New Roman"/>
          <w:sz w:val="24"/>
          <w:szCs w:val="24"/>
        </w:rPr>
        <w:t xml:space="preserve"> although </w:t>
      </w:r>
      <w:r w:rsidR="00F25DCC">
        <w:rPr>
          <w:rFonts w:ascii="Times New Roman" w:hAnsi="Times New Roman" w:cs="Times New Roman"/>
          <w:sz w:val="24"/>
          <w:szCs w:val="24"/>
        </w:rPr>
        <w:t>there has been</w:t>
      </w:r>
      <w:r>
        <w:rPr>
          <w:rFonts w:ascii="Times New Roman" w:hAnsi="Times New Roman" w:cs="Times New Roman"/>
          <w:sz w:val="24"/>
          <w:szCs w:val="24"/>
        </w:rPr>
        <w:t xml:space="preserve"> a shift towards participatory </w:t>
      </w:r>
      <w:r w:rsidR="00F25DCC">
        <w:rPr>
          <w:rFonts w:ascii="Times New Roman" w:hAnsi="Times New Roman" w:cs="Times New Roman"/>
          <w:sz w:val="24"/>
          <w:szCs w:val="24"/>
        </w:rPr>
        <w:t xml:space="preserve">conservation </w:t>
      </w:r>
      <w:r>
        <w:rPr>
          <w:rFonts w:ascii="Times New Roman" w:hAnsi="Times New Roman" w:cs="Times New Roman"/>
          <w:sz w:val="24"/>
          <w:szCs w:val="24"/>
        </w:rPr>
        <w:t xml:space="preserve">approaches, </w:t>
      </w:r>
      <w:r w:rsidR="00F25DCC">
        <w:rPr>
          <w:rFonts w:ascii="Times New Roman" w:hAnsi="Times New Roman" w:cs="Times New Roman"/>
          <w:sz w:val="24"/>
          <w:szCs w:val="24"/>
        </w:rPr>
        <w:t>they need more time to be</w:t>
      </w:r>
      <w:r>
        <w:rPr>
          <w:rFonts w:ascii="Times New Roman" w:hAnsi="Times New Roman" w:cs="Times New Roman"/>
          <w:sz w:val="24"/>
          <w:szCs w:val="24"/>
        </w:rPr>
        <w:t xml:space="preserve"> fully adopted. </w:t>
      </w:r>
      <w:r w:rsidR="00A01186">
        <w:rPr>
          <w:rFonts w:ascii="Times New Roman" w:hAnsi="Times New Roman" w:cs="Times New Roman"/>
          <w:sz w:val="24"/>
          <w:szCs w:val="24"/>
        </w:rPr>
        <w:t xml:space="preserve">   </w:t>
      </w:r>
    </w:p>
    <w:p w14:paraId="57743410" w14:textId="75C8080F" w:rsidR="00246F3F" w:rsidRDefault="00ED0148" w:rsidP="00E35C8E">
      <w:pPr>
        <w:autoSpaceDE w:val="0"/>
        <w:autoSpaceDN w:val="0"/>
        <w:adjustRightInd w:val="0"/>
        <w:spacing w:after="240" w:line="360" w:lineRule="auto"/>
        <w:jc w:val="both"/>
        <w:rPr>
          <w:rFonts w:ascii="Times New Roman" w:hAnsi="Times New Roman"/>
          <w:b/>
          <w:sz w:val="24"/>
          <w:szCs w:val="24"/>
        </w:rPr>
      </w:pPr>
      <w:r w:rsidRPr="00ED0148">
        <w:rPr>
          <w:rFonts w:ascii="Times New Roman" w:hAnsi="Times New Roman"/>
          <w:b/>
          <w:sz w:val="24"/>
          <w:szCs w:val="24"/>
        </w:rPr>
        <w:t>Conclusion</w:t>
      </w:r>
    </w:p>
    <w:p w14:paraId="1FFE35C9" w14:textId="0522B596" w:rsidR="00BE796F" w:rsidRPr="00B12254" w:rsidRDefault="00537B49" w:rsidP="00E35C8E">
      <w:pPr>
        <w:autoSpaceDE w:val="0"/>
        <w:autoSpaceDN w:val="0"/>
        <w:adjustRightInd w:val="0"/>
        <w:spacing w:after="240" w:line="360" w:lineRule="auto"/>
        <w:jc w:val="both"/>
        <w:rPr>
          <w:rFonts w:ascii="Times New Roman" w:hAnsi="Times New Roman"/>
          <w:sz w:val="24"/>
          <w:szCs w:val="24"/>
          <w:highlight w:val="yellow"/>
        </w:rPr>
      </w:pPr>
      <w:r>
        <w:rPr>
          <w:rFonts w:ascii="Times New Roman" w:hAnsi="Times New Roman"/>
          <w:sz w:val="24"/>
          <w:szCs w:val="24"/>
        </w:rPr>
        <w:t>Small-scale</w:t>
      </w:r>
      <w:r w:rsidR="00366884">
        <w:rPr>
          <w:rFonts w:ascii="Times New Roman" w:hAnsi="Times New Roman"/>
          <w:sz w:val="24"/>
          <w:szCs w:val="24"/>
        </w:rPr>
        <w:t xml:space="preserve"> </w:t>
      </w:r>
      <w:r w:rsidR="00F25DCC">
        <w:rPr>
          <w:rFonts w:ascii="Times New Roman" w:hAnsi="Times New Roman"/>
          <w:sz w:val="24"/>
          <w:szCs w:val="24"/>
        </w:rPr>
        <w:t>fishing vessels make up</w:t>
      </w:r>
      <w:r w:rsidR="004D7AA6">
        <w:rPr>
          <w:rFonts w:ascii="Times New Roman" w:hAnsi="Times New Roman"/>
          <w:sz w:val="24"/>
          <w:szCs w:val="24"/>
        </w:rPr>
        <w:t xml:space="preserve"> 96</w:t>
      </w:r>
      <w:r w:rsidR="00F25DCC">
        <w:rPr>
          <w:rFonts w:ascii="Times New Roman" w:hAnsi="Times New Roman"/>
          <w:sz w:val="24"/>
          <w:szCs w:val="24"/>
        </w:rPr>
        <w:t xml:space="preserve"> per cent</w:t>
      </w:r>
      <w:r w:rsidR="004D7AA6">
        <w:rPr>
          <w:rFonts w:ascii="Times New Roman" w:hAnsi="Times New Roman"/>
          <w:sz w:val="24"/>
          <w:szCs w:val="24"/>
        </w:rPr>
        <w:t xml:space="preserve"> of </w:t>
      </w:r>
      <w:r w:rsidR="00F25DCC">
        <w:rPr>
          <w:rFonts w:ascii="Times New Roman" w:hAnsi="Times New Roman"/>
          <w:sz w:val="24"/>
          <w:szCs w:val="24"/>
        </w:rPr>
        <w:t xml:space="preserve">the </w:t>
      </w:r>
      <w:r w:rsidR="004D7AA6">
        <w:rPr>
          <w:rFonts w:ascii="Times New Roman" w:hAnsi="Times New Roman"/>
          <w:sz w:val="24"/>
          <w:szCs w:val="24"/>
        </w:rPr>
        <w:t>Indonesian fishing fleets</w:t>
      </w:r>
      <w:r w:rsidR="00F25DCC">
        <w:rPr>
          <w:rFonts w:ascii="Times New Roman" w:hAnsi="Times New Roman"/>
          <w:sz w:val="24"/>
          <w:szCs w:val="24"/>
        </w:rPr>
        <w:t xml:space="preserve"> and 49 percent of fishing effort. These fisheries contribute to the life and livelihoods of 1.6 million households</w:t>
      </w:r>
      <w:r w:rsidR="004D7AA6">
        <w:rPr>
          <w:rFonts w:ascii="Times New Roman" w:hAnsi="Times New Roman"/>
          <w:sz w:val="24"/>
          <w:szCs w:val="24"/>
        </w:rPr>
        <w:t xml:space="preserve">. </w:t>
      </w:r>
      <w:r>
        <w:rPr>
          <w:rFonts w:ascii="Times New Roman" w:hAnsi="Times New Roman"/>
          <w:sz w:val="24"/>
          <w:szCs w:val="24"/>
        </w:rPr>
        <w:t>Small-scale</w:t>
      </w:r>
      <w:r w:rsidR="00957D4E">
        <w:rPr>
          <w:rFonts w:ascii="Times New Roman" w:hAnsi="Times New Roman"/>
          <w:sz w:val="24"/>
          <w:szCs w:val="24"/>
        </w:rPr>
        <w:t xml:space="preserve"> fisheries also play </w:t>
      </w:r>
      <w:r w:rsidR="00F25DCC">
        <w:rPr>
          <w:rFonts w:ascii="Times New Roman" w:hAnsi="Times New Roman"/>
          <w:sz w:val="24"/>
          <w:szCs w:val="24"/>
        </w:rPr>
        <w:t xml:space="preserve">a </w:t>
      </w:r>
      <w:r w:rsidR="00957D4E">
        <w:rPr>
          <w:rFonts w:ascii="Times New Roman" w:hAnsi="Times New Roman"/>
          <w:sz w:val="24"/>
          <w:szCs w:val="24"/>
        </w:rPr>
        <w:t xml:space="preserve">significant role in </w:t>
      </w:r>
      <w:r w:rsidR="00F25DCC">
        <w:rPr>
          <w:rFonts w:ascii="Times New Roman" w:hAnsi="Times New Roman"/>
          <w:sz w:val="24"/>
          <w:szCs w:val="24"/>
        </w:rPr>
        <w:t>meeting</w:t>
      </w:r>
      <w:r w:rsidR="00957D4E">
        <w:rPr>
          <w:rFonts w:ascii="Times New Roman" w:hAnsi="Times New Roman"/>
          <w:sz w:val="24"/>
          <w:szCs w:val="24"/>
        </w:rPr>
        <w:t xml:space="preserve"> </w:t>
      </w:r>
      <w:r w:rsidR="00F25DCC">
        <w:rPr>
          <w:rFonts w:ascii="Times New Roman" w:hAnsi="Times New Roman"/>
          <w:sz w:val="24"/>
          <w:szCs w:val="24"/>
        </w:rPr>
        <w:t>nutritional needs</w:t>
      </w:r>
      <w:r w:rsidR="00957D4E">
        <w:rPr>
          <w:rFonts w:ascii="Times New Roman" w:hAnsi="Times New Roman"/>
          <w:sz w:val="24"/>
          <w:szCs w:val="24"/>
        </w:rPr>
        <w:t xml:space="preserve"> of </w:t>
      </w:r>
      <w:r w:rsidR="00F25DCC">
        <w:rPr>
          <w:rFonts w:ascii="Times New Roman" w:hAnsi="Times New Roman"/>
          <w:sz w:val="24"/>
          <w:szCs w:val="24"/>
        </w:rPr>
        <w:t>over</w:t>
      </w:r>
      <w:r w:rsidR="00957D4E">
        <w:rPr>
          <w:rFonts w:ascii="Times New Roman" w:hAnsi="Times New Roman"/>
          <w:sz w:val="24"/>
          <w:szCs w:val="24"/>
        </w:rPr>
        <w:t xml:space="preserve"> 200 million Indonesian</w:t>
      </w:r>
      <w:r w:rsidR="00F25DCC">
        <w:rPr>
          <w:rFonts w:ascii="Times New Roman" w:hAnsi="Times New Roman"/>
          <w:sz w:val="24"/>
          <w:szCs w:val="24"/>
        </w:rPr>
        <w:t>s</w:t>
      </w:r>
      <w:r w:rsidR="00957D4E">
        <w:rPr>
          <w:rFonts w:ascii="Times New Roman" w:hAnsi="Times New Roman"/>
          <w:sz w:val="24"/>
          <w:szCs w:val="24"/>
        </w:rPr>
        <w:t xml:space="preserve">. Nonetheless, the mainstream narrative </w:t>
      </w:r>
      <w:r w:rsidR="005F7E56">
        <w:rPr>
          <w:rFonts w:ascii="Times New Roman" w:hAnsi="Times New Roman"/>
          <w:sz w:val="24"/>
          <w:szCs w:val="24"/>
        </w:rPr>
        <w:t>about</w:t>
      </w:r>
      <w:r w:rsidR="00957D4E">
        <w:rPr>
          <w:rFonts w:ascii="Times New Roman" w:hAnsi="Times New Roman"/>
          <w:sz w:val="24"/>
          <w:szCs w:val="24"/>
        </w:rPr>
        <w:t xml:space="preserve"> </w:t>
      </w:r>
      <w:r>
        <w:rPr>
          <w:rFonts w:ascii="Times New Roman" w:hAnsi="Times New Roman"/>
          <w:sz w:val="24"/>
          <w:szCs w:val="24"/>
        </w:rPr>
        <w:t>small-scale</w:t>
      </w:r>
      <w:r w:rsidR="00F25DCC">
        <w:rPr>
          <w:rFonts w:ascii="Times New Roman" w:hAnsi="Times New Roman"/>
          <w:sz w:val="24"/>
          <w:szCs w:val="24"/>
        </w:rPr>
        <w:t xml:space="preserve"> is one of </w:t>
      </w:r>
      <w:r w:rsidR="00957D4E">
        <w:rPr>
          <w:rFonts w:ascii="Times New Roman" w:hAnsi="Times New Roman"/>
          <w:sz w:val="24"/>
          <w:szCs w:val="24"/>
        </w:rPr>
        <w:t>pover</w:t>
      </w:r>
      <w:r w:rsidR="00F25DCC">
        <w:rPr>
          <w:rFonts w:ascii="Times New Roman" w:hAnsi="Times New Roman"/>
          <w:sz w:val="24"/>
          <w:szCs w:val="24"/>
        </w:rPr>
        <w:t xml:space="preserve">ty, inefficiency and </w:t>
      </w:r>
      <w:r w:rsidR="00957D4E">
        <w:rPr>
          <w:rFonts w:ascii="Times New Roman" w:hAnsi="Times New Roman"/>
          <w:sz w:val="24"/>
          <w:szCs w:val="24"/>
        </w:rPr>
        <w:t>over-exploitation</w:t>
      </w:r>
      <w:r w:rsidR="00F25DCC">
        <w:rPr>
          <w:rFonts w:ascii="Times New Roman" w:hAnsi="Times New Roman"/>
          <w:sz w:val="24"/>
          <w:szCs w:val="24"/>
        </w:rPr>
        <w:t xml:space="preserve"> of resources</w:t>
      </w:r>
      <w:r w:rsidR="00957D4E">
        <w:rPr>
          <w:rFonts w:ascii="Times New Roman" w:hAnsi="Times New Roman"/>
          <w:sz w:val="24"/>
          <w:szCs w:val="24"/>
        </w:rPr>
        <w:t xml:space="preserve">. </w:t>
      </w:r>
      <w:r w:rsidR="00957D4E" w:rsidRPr="00240AB9">
        <w:rPr>
          <w:rFonts w:ascii="Times New Roman" w:hAnsi="Times New Roman"/>
          <w:sz w:val="24"/>
          <w:szCs w:val="24"/>
        </w:rPr>
        <w:t>Th</w:t>
      </w:r>
      <w:r w:rsidR="000D5671" w:rsidRPr="005E5F3E">
        <w:rPr>
          <w:rFonts w:ascii="Times New Roman" w:hAnsi="Times New Roman"/>
          <w:sz w:val="24"/>
          <w:szCs w:val="24"/>
        </w:rPr>
        <w:t>is</w:t>
      </w:r>
      <w:r w:rsidR="00957D4E" w:rsidRPr="00240AB9">
        <w:rPr>
          <w:rFonts w:ascii="Times New Roman" w:hAnsi="Times New Roman"/>
          <w:sz w:val="24"/>
          <w:szCs w:val="24"/>
        </w:rPr>
        <w:t xml:space="preserve"> </w:t>
      </w:r>
      <w:r w:rsidR="00F25DCC">
        <w:rPr>
          <w:rFonts w:ascii="Times New Roman" w:hAnsi="Times New Roman"/>
          <w:sz w:val="24"/>
          <w:szCs w:val="24"/>
        </w:rPr>
        <w:t>emphasis on</w:t>
      </w:r>
      <w:r w:rsidR="000D5671" w:rsidRPr="005E5F3E">
        <w:rPr>
          <w:rFonts w:ascii="Times New Roman" w:hAnsi="Times New Roman"/>
          <w:sz w:val="24"/>
          <w:szCs w:val="24"/>
        </w:rPr>
        <w:t xml:space="preserve"> problems</w:t>
      </w:r>
      <w:r w:rsidR="00957D4E" w:rsidRPr="00240AB9">
        <w:rPr>
          <w:rFonts w:ascii="Times New Roman" w:hAnsi="Times New Roman"/>
          <w:sz w:val="24"/>
          <w:szCs w:val="24"/>
        </w:rPr>
        <w:t xml:space="preserve"> </w:t>
      </w:r>
      <w:r w:rsidR="000D5671" w:rsidRPr="005E5F3E">
        <w:rPr>
          <w:rFonts w:ascii="Times New Roman" w:hAnsi="Times New Roman"/>
          <w:sz w:val="24"/>
          <w:szCs w:val="24"/>
        </w:rPr>
        <w:t>rather than</w:t>
      </w:r>
      <w:r w:rsidR="00F25DCC">
        <w:rPr>
          <w:rFonts w:ascii="Times New Roman" w:hAnsi="Times New Roman"/>
          <w:sz w:val="24"/>
          <w:szCs w:val="24"/>
        </w:rPr>
        <w:t xml:space="preserve"> the</w:t>
      </w:r>
      <w:r w:rsidR="000D5671" w:rsidRPr="005E5F3E">
        <w:rPr>
          <w:rFonts w:ascii="Times New Roman" w:hAnsi="Times New Roman"/>
          <w:sz w:val="24"/>
          <w:szCs w:val="24"/>
        </w:rPr>
        <w:t xml:space="preserve"> complexity and </w:t>
      </w:r>
      <w:r w:rsidR="00F25DCC">
        <w:rPr>
          <w:rFonts w:ascii="Times New Roman" w:hAnsi="Times New Roman"/>
          <w:sz w:val="24"/>
          <w:szCs w:val="24"/>
        </w:rPr>
        <w:t>contributions of the sector</w:t>
      </w:r>
      <w:r w:rsidR="00F25DCC" w:rsidRPr="005E5F3E">
        <w:rPr>
          <w:rFonts w:ascii="Times New Roman" w:hAnsi="Times New Roman"/>
          <w:sz w:val="24"/>
          <w:szCs w:val="24"/>
        </w:rPr>
        <w:t xml:space="preserve"> </w:t>
      </w:r>
      <w:r w:rsidR="00957D4E" w:rsidRPr="00240AB9">
        <w:rPr>
          <w:rFonts w:ascii="Times New Roman" w:hAnsi="Times New Roman"/>
          <w:sz w:val="24"/>
          <w:szCs w:val="24"/>
        </w:rPr>
        <w:t>make</w:t>
      </w:r>
      <w:r w:rsidR="000D5671" w:rsidRPr="005E5F3E">
        <w:rPr>
          <w:rFonts w:ascii="Times New Roman" w:hAnsi="Times New Roman"/>
          <w:sz w:val="24"/>
          <w:szCs w:val="24"/>
        </w:rPr>
        <w:t>s</w:t>
      </w:r>
      <w:r w:rsidR="00957D4E" w:rsidRPr="00240AB9">
        <w:rPr>
          <w:rFonts w:ascii="Times New Roman" w:hAnsi="Times New Roman"/>
          <w:sz w:val="24"/>
          <w:szCs w:val="24"/>
        </w:rPr>
        <w:t xml:space="preserve"> people think </w:t>
      </w:r>
      <w:r w:rsidR="00F25DCC">
        <w:rPr>
          <w:rFonts w:ascii="Times New Roman" w:hAnsi="Times New Roman"/>
          <w:sz w:val="24"/>
          <w:szCs w:val="24"/>
        </w:rPr>
        <w:t>of the</w:t>
      </w:r>
      <w:r w:rsidR="00F25DCC" w:rsidRPr="00240AB9">
        <w:rPr>
          <w:rFonts w:ascii="Times New Roman" w:hAnsi="Times New Roman"/>
          <w:sz w:val="24"/>
          <w:szCs w:val="24"/>
        </w:rPr>
        <w:t xml:space="preserve"> </w:t>
      </w:r>
      <w:r w:rsidR="00F25DCC">
        <w:rPr>
          <w:rFonts w:ascii="Times New Roman" w:hAnsi="Times New Roman"/>
          <w:sz w:val="24"/>
          <w:szCs w:val="24"/>
        </w:rPr>
        <w:t>it as a</w:t>
      </w:r>
      <w:r w:rsidR="00957D4E" w:rsidRPr="00240AB9">
        <w:rPr>
          <w:rFonts w:ascii="Times New Roman" w:hAnsi="Times New Roman"/>
          <w:sz w:val="24"/>
          <w:szCs w:val="24"/>
        </w:rPr>
        <w:t xml:space="preserve"> burden.</w:t>
      </w:r>
      <w:r w:rsidR="00957D4E">
        <w:rPr>
          <w:rFonts w:ascii="Times New Roman" w:hAnsi="Times New Roman"/>
          <w:sz w:val="24"/>
          <w:szCs w:val="24"/>
        </w:rPr>
        <w:t xml:space="preserve"> This </w:t>
      </w:r>
      <w:r w:rsidR="00957D4E">
        <w:rPr>
          <w:rFonts w:ascii="Times New Roman" w:hAnsi="Times New Roman"/>
          <w:sz w:val="24"/>
          <w:szCs w:val="24"/>
        </w:rPr>
        <w:lastRenderedPageBreak/>
        <w:t xml:space="preserve">undermines the </w:t>
      </w:r>
      <w:r w:rsidR="00F25DCC">
        <w:rPr>
          <w:rFonts w:ascii="Times New Roman" w:hAnsi="Times New Roman"/>
          <w:sz w:val="24"/>
          <w:szCs w:val="24"/>
        </w:rPr>
        <w:t>role coastal fishing</w:t>
      </w:r>
      <w:r w:rsidR="00957D4E">
        <w:rPr>
          <w:rFonts w:ascii="Times New Roman" w:hAnsi="Times New Roman"/>
          <w:sz w:val="24"/>
          <w:szCs w:val="24"/>
        </w:rPr>
        <w:t xml:space="preserve"> communities</w:t>
      </w:r>
      <w:r w:rsidR="00417DA9">
        <w:rPr>
          <w:rFonts w:ascii="Times New Roman" w:hAnsi="Times New Roman"/>
          <w:sz w:val="24"/>
          <w:szCs w:val="24"/>
        </w:rPr>
        <w:t xml:space="preserve"> </w:t>
      </w:r>
      <w:r w:rsidR="00F25DCC">
        <w:rPr>
          <w:rFonts w:ascii="Times New Roman" w:hAnsi="Times New Roman"/>
          <w:sz w:val="24"/>
          <w:szCs w:val="24"/>
        </w:rPr>
        <w:t xml:space="preserve">in addressing these </w:t>
      </w:r>
      <w:r w:rsidR="00417DA9">
        <w:rPr>
          <w:rFonts w:ascii="Times New Roman" w:hAnsi="Times New Roman"/>
          <w:sz w:val="24"/>
          <w:szCs w:val="24"/>
        </w:rPr>
        <w:t>problem</w:t>
      </w:r>
      <w:r w:rsidR="00124548">
        <w:rPr>
          <w:rFonts w:ascii="Times New Roman" w:hAnsi="Times New Roman"/>
          <w:sz w:val="24"/>
          <w:szCs w:val="24"/>
        </w:rPr>
        <w:t>s</w:t>
      </w:r>
      <w:r w:rsidR="00417DA9">
        <w:rPr>
          <w:rFonts w:ascii="Times New Roman" w:hAnsi="Times New Roman"/>
          <w:sz w:val="24"/>
          <w:szCs w:val="24"/>
        </w:rPr>
        <w:t xml:space="preserve">. </w:t>
      </w:r>
      <w:r w:rsidR="00957D4E">
        <w:rPr>
          <w:rFonts w:ascii="Times New Roman" w:hAnsi="Times New Roman"/>
          <w:sz w:val="24"/>
          <w:szCs w:val="24"/>
        </w:rPr>
        <w:t xml:space="preserve"> </w:t>
      </w:r>
      <w:r w:rsidR="00F41DDF">
        <w:rPr>
          <w:rFonts w:ascii="Times New Roman" w:hAnsi="Times New Roman"/>
          <w:sz w:val="24"/>
          <w:szCs w:val="24"/>
        </w:rPr>
        <w:t>This seems one of the reasons that Indonesian government does not put</w:t>
      </w:r>
      <w:r w:rsidR="003B1583">
        <w:rPr>
          <w:rFonts w:ascii="Times New Roman" w:hAnsi="Times New Roman"/>
          <w:sz w:val="24"/>
          <w:szCs w:val="24"/>
        </w:rPr>
        <w:t>.</w:t>
      </w:r>
    </w:p>
    <w:p w14:paraId="7D471B2C" w14:textId="649AF996" w:rsidR="009476DA" w:rsidRDefault="003B1583" w:rsidP="006004D8">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Recognition and the r</w:t>
      </w:r>
      <w:r w:rsidR="00250D51" w:rsidRPr="003B1583">
        <w:rPr>
          <w:rFonts w:ascii="Times New Roman" w:hAnsi="Times New Roman"/>
          <w:sz w:val="24"/>
          <w:szCs w:val="24"/>
        </w:rPr>
        <w:t xml:space="preserve">esponsible </w:t>
      </w:r>
      <w:r w:rsidRPr="00B12254">
        <w:rPr>
          <w:rFonts w:ascii="Times New Roman" w:hAnsi="Times New Roman"/>
          <w:sz w:val="24"/>
          <w:szCs w:val="24"/>
        </w:rPr>
        <w:t xml:space="preserve">governance of </w:t>
      </w:r>
      <w:r>
        <w:rPr>
          <w:rFonts w:ascii="Times New Roman" w:hAnsi="Times New Roman"/>
          <w:sz w:val="24"/>
          <w:szCs w:val="24"/>
        </w:rPr>
        <w:t xml:space="preserve">community </w:t>
      </w:r>
      <w:r w:rsidRPr="00B12254">
        <w:rPr>
          <w:rFonts w:ascii="Times New Roman" w:hAnsi="Times New Roman"/>
          <w:sz w:val="24"/>
          <w:szCs w:val="24"/>
        </w:rPr>
        <w:t>tenure</w:t>
      </w:r>
      <w:r>
        <w:rPr>
          <w:rFonts w:ascii="Times New Roman" w:hAnsi="Times New Roman"/>
          <w:sz w:val="24"/>
          <w:szCs w:val="24"/>
        </w:rPr>
        <w:t xml:space="preserve"> rights</w:t>
      </w:r>
      <w:r w:rsidRPr="00B12254">
        <w:rPr>
          <w:rFonts w:ascii="Times New Roman" w:hAnsi="Times New Roman"/>
          <w:sz w:val="24"/>
          <w:szCs w:val="24"/>
        </w:rPr>
        <w:t xml:space="preserve"> is</w:t>
      </w:r>
      <w:r w:rsidR="00250D51" w:rsidRPr="003B1583">
        <w:rPr>
          <w:rFonts w:ascii="Times New Roman" w:hAnsi="Times New Roman"/>
          <w:sz w:val="24"/>
          <w:szCs w:val="24"/>
        </w:rPr>
        <w:t xml:space="preserve"> key </w:t>
      </w:r>
      <w:r>
        <w:rPr>
          <w:rFonts w:ascii="Times New Roman" w:hAnsi="Times New Roman"/>
          <w:sz w:val="24"/>
          <w:szCs w:val="24"/>
        </w:rPr>
        <w:t>to</w:t>
      </w:r>
      <w:r w:rsidRPr="003B1583">
        <w:rPr>
          <w:rFonts w:ascii="Times New Roman" w:hAnsi="Times New Roman"/>
          <w:sz w:val="24"/>
          <w:szCs w:val="24"/>
        </w:rPr>
        <w:t xml:space="preserve"> </w:t>
      </w:r>
      <w:r w:rsidR="00250D51" w:rsidRPr="003B1583">
        <w:rPr>
          <w:rFonts w:ascii="Times New Roman" w:hAnsi="Times New Roman"/>
          <w:sz w:val="24"/>
          <w:szCs w:val="24"/>
        </w:rPr>
        <w:t xml:space="preserve">protecting </w:t>
      </w:r>
      <w:r w:rsidRPr="00B12254">
        <w:rPr>
          <w:rFonts w:ascii="Times New Roman" w:hAnsi="Times New Roman"/>
          <w:sz w:val="24"/>
          <w:szCs w:val="24"/>
        </w:rPr>
        <w:t>small-scale fisheries, enhancing its contribution to food security and poverty eradication</w:t>
      </w:r>
      <w:r>
        <w:rPr>
          <w:rFonts w:ascii="Times New Roman" w:hAnsi="Times New Roman"/>
          <w:sz w:val="24"/>
          <w:szCs w:val="24"/>
        </w:rPr>
        <w:t>,</w:t>
      </w:r>
      <w:r w:rsidRPr="00B12254">
        <w:rPr>
          <w:rFonts w:ascii="Times New Roman" w:hAnsi="Times New Roman"/>
          <w:sz w:val="24"/>
          <w:szCs w:val="24"/>
        </w:rPr>
        <w:t xml:space="preserve"> and to </w:t>
      </w:r>
      <w:r w:rsidR="00250D51" w:rsidRPr="003B1583">
        <w:rPr>
          <w:rFonts w:ascii="Times New Roman" w:hAnsi="Times New Roman"/>
          <w:sz w:val="24"/>
          <w:szCs w:val="24"/>
        </w:rPr>
        <w:t>achieving</w:t>
      </w:r>
      <w:r w:rsidRPr="00B12254">
        <w:rPr>
          <w:rFonts w:ascii="Times New Roman" w:hAnsi="Times New Roman"/>
          <w:sz w:val="24"/>
          <w:szCs w:val="24"/>
        </w:rPr>
        <w:t xml:space="preserve"> sustainability. </w:t>
      </w:r>
      <w:r w:rsidR="00BE796F">
        <w:rPr>
          <w:rFonts w:ascii="Times New Roman" w:hAnsi="Times New Roman"/>
          <w:sz w:val="24"/>
          <w:szCs w:val="24"/>
        </w:rPr>
        <w:t xml:space="preserve">This paper has discussed </w:t>
      </w:r>
      <w:r>
        <w:rPr>
          <w:rFonts w:ascii="Times New Roman" w:hAnsi="Times New Roman"/>
          <w:sz w:val="24"/>
          <w:szCs w:val="24"/>
        </w:rPr>
        <w:t>how</w:t>
      </w:r>
      <w:r w:rsidR="00BE796F">
        <w:rPr>
          <w:rFonts w:ascii="Times New Roman" w:hAnsi="Times New Roman"/>
          <w:sz w:val="24"/>
          <w:szCs w:val="24"/>
        </w:rPr>
        <w:t xml:space="preserve"> </w:t>
      </w:r>
      <w:r>
        <w:rPr>
          <w:rFonts w:ascii="Times New Roman" w:hAnsi="Times New Roman"/>
          <w:sz w:val="24"/>
          <w:szCs w:val="24"/>
        </w:rPr>
        <w:t xml:space="preserve">traditional management </w:t>
      </w:r>
      <w:r w:rsidR="00BE796F">
        <w:rPr>
          <w:rFonts w:ascii="Times New Roman" w:hAnsi="Times New Roman"/>
          <w:sz w:val="24"/>
          <w:szCs w:val="24"/>
        </w:rPr>
        <w:t>practices have been carried out in a lot of coastal communities.</w:t>
      </w:r>
      <w:r w:rsidR="007B5052">
        <w:rPr>
          <w:rFonts w:ascii="Times New Roman" w:hAnsi="Times New Roman"/>
          <w:sz w:val="24"/>
          <w:szCs w:val="24"/>
        </w:rPr>
        <w:t xml:space="preserve"> </w:t>
      </w:r>
      <w:r w:rsidR="00254697">
        <w:rPr>
          <w:rFonts w:ascii="Times New Roman" w:hAnsi="Times New Roman"/>
          <w:sz w:val="24"/>
          <w:szCs w:val="24"/>
        </w:rPr>
        <w:t xml:space="preserve">Unfortunately, although there are laws and regulations </w:t>
      </w:r>
      <w:r>
        <w:rPr>
          <w:rFonts w:ascii="Times New Roman" w:hAnsi="Times New Roman"/>
          <w:sz w:val="24"/>
          <w:szCs w:val="24"/>
        </w:rPr>
        <w:t>recognizing</w:t>
      </w:r>
      <w:r w:rsidR="00636954">
        <w:rPr>
          <w:rFonts w:ascii="Times New Roman" w:hAnsi="Times New Roman"/>
          <w:sz w:val="24"/>
          <w:szCs w:val="24"/>
        </w:rPr>
        <w:t xml:space="preserve"> </w:t>
      </w:r>
      <w:r>
        <w:rPr>
          <w:rFonts w:ascii="Times New Roman" w:hAnsi="Times New Roman"/>
          <w:sz w:val="24"/>
          <w:szCs w:val="24"/>
        </w:rPr>
        <w:t>the</w:t>
      </w:r>
      <w:r w:rsidR="008831D6">
        <w:rPr>
          <w:rFonts w:ascii="Times New Roman" w:hAnsi="Times New Roman"/>
          <w:sz w:val="24"/>
          <w:szCs w:val="24"/>
        </w:rPr>
        <w:t xml:space="preserve"> </w:t>
      </w:r>
      <w:r w:rsidR="00CA4E4A">
        <w:rPr>
          <w:rFonts w:ascii="Times New Roman" w:hAnsi="Times New Roman"/>
          <w:sz w:val="24"/>
          <w:szCs w:val="24"/>
        </w:rPr>
        <w:t>right</w:t>
      </w:r>
      <w:r>
        <w:rPr>
          <w:rFonts w:ascii="Times New Roman" w:hAnsi="Times New Roman"/>
          <w:sz w:val="24"/>
          <w:szCs w:val="24"/>
        </w:rPr>
        <w:t>s of fishers</w:t>
      </w:r>
      <w:r w:rsidR="00254697">
        <w:rPr>
          <w:rFonts w:ascii="Times New Roman" w:hAnsi="Times New Roman"/>
          <w:sz w:val="24"/>
          <w:szCs w:val="24"/>
        </w:rPr>
        <w:t xml:space="preserve">, </w:t>
      </w:r>
      <w:r w:rsidR="00636954">
        <w:rPr>
          <w:rFonts w:ascii="Times New Roman" w:hAnsi="Times New Roman"/>
          <w:sz w:val="24"/>
          <w:szCs w:val="24"/>
        </w:rPr>
        <w:t xml:space="preserve">the formal acknowledgement of </w:t>
      </w:r>
      <w:r>
        <w:rPr>
          <w:rFonts w:ascii="Times New Roman" w:hAnsi="Times New Roman"/>
          <w:sz w:val="24"/>
          <w:szCs w:val="24"/>
        </w:rPr>
        <w:t xml:space="preserve">traditional  tenure systems </w:t>
      </w:r>
      <w:r w:rsidR="00636954">
        <w:rPr>
          <w:rFonts w:ascii="Times New Roman" w:hAnsi="Times New Roman"/>
          <w:sz w:val="24"/>
          <w:szCs w:val="24"/>
        </w:rPr>
        <w:t xml:space="preserve">is still hampered by requirements that are difficult for </w:t>
      </w:r>
      <w:r>
        <w:rPr>
          <w:rFonts w:ascii="Times New Roman" w:hAnsi="Times New Roman"/>
          <w:sz w:val="24"/>
          <w:szCs w:val="24"/>
        </w:rPr>
        <w:t xml:space="preserve">fishing communities </w:t>
      </w:r>
      <w:r w:rsidR="00636954">
        <w:rPr>
          <w:rFonts w:ascii="Times New Roman" w:hAnsi="Times New Roman"/>
          <w:sz w:val="24"/>
          <w:szCs w:val="24"/>
        </w:rPr>
        <w:t>to fulfill.</w:t>
      </w:r>
      <w:r w:rsidR="009476DA">
        <w:rPr>
          <w:rFonts w:ascii="Times New Roman" w:hAnsi="Times New Roman"/>
          <w:sz w:val="24"/>
          <w:szCs w:val="24"/>
        </w:rPr>
        <w:t xml:space="preserve"> </w:t>
      </w:r>
      <w:r w:rsidR="00CA4E4A">
        <w:rPr>
          <w:rFonts w:ascii="Times New Roman" w:hAnsi="Times New Roman"/>
          <w:sz w:val="24"/>
          <w:szCs w:val="24"/>
        </w:rPr>
        <w:t>I believe</w:t>
      </w:r>
      <w:r w:rsidR="00B954A6">
        <w:rPr>
          <w:rFonts w:ascii="Times New Roman" w:hAnsi="Times New Roman"/>
          <w:sz w:val="24"/>
          <w:szCs w:val="24"/>
        </w:rPr>
        <w:t xml:space="preserve"> that</w:t>
      </w:r>
      <w:r w:rsidR="00CA4E4A">
        <w:rPr>
          <w:rFonts w:ascii="Times New Roman" w:hAnsi="Times New Roman"/>
          <w:sz w:val="24"/>
          <w:szCs w:val="24"/>
        </w:rPr>
        <w:t xml:space="preserve"> </w:t>
      </w:r>
      <w:r w:rsidR="00B954A6">
        <w:rPr>
          <w:rFonts w:ascii="Times New Roman" w:hAnsi="Times New Roman"/>
          <w:sz w:val="24"/>
          <w:szCs w:val="24"/>
        </w:rPr>
        <w:t>these problems arise from</w:t>
      </w:r>
      <w:r w:rsidR="00CA4E4A">
        <w:rPr>
          <w:rFonts w:ascii="Times New Roman" w:hAnsi="Times New Roman"/>
          <w:sz w:val="24"/>
          <w:szCs w:val="24"/>
        </w:rPr>
        <w:t xml:space="preserve"> </w:t>
      </w:r>
      <w:r w:rsidR="009476DA">
        <w:rPr>
          <w:rFonts w:ascii="Times New Roman" w:hAnsi="Times New Roman"/>
          <w:sz w:val="24"/>
          <w:szCs w:val="24"/>
        </w:rPr>
        <w:t>an inadequate</w:t>
      </w:r>
      <w:r w:rsidR="006E2C20">
        <w:rPr>
          <w:rFonts w:ascii="Times New Roman" w:hAnsi="Times New Roman"/>
          <w:sz w:val="24"/>
          <w:szCs w:val="24"/>
        </w:rPr>
        <w:t xml:space="preserve"> understanding of the important of tenure in resource management</w:t>
      </w:r>
      <w:r w:rsidR="009476DA">
        <w:rPr>
          <w:rFonts w:ascii="Times New Roman" w:hAnsi="Times New Roman"/>
          <w:sz w:val="24"/>
          <w:szCs w:val="24"/>
        </w:rPr>
        <w:t xml:space="preserve">; </w:t>
      </w:r>
      <w:r w:rsidR="006E2C20">
        <w:rPr>
          <w:rFonts w:ascii="Times New Roman" w:hAnsi="Times New Roman"/>
          <w:sz w:val="24"/>
          <w:szCs w:val="24"/>
        </w:rPr>
        <w:t xml:space="preserve">the lack of faith </w:t>
      </w:r>
      <w:r w:rsidR="009476DA">
        <w:rPr>
          <w:rFonts w:ascii="Times New Roman" w:hAnsi="Times New Roman"/>
          <w:sz w:val="24"/>
          <w:szCs w:val="24"/>
        </w:rPr>
        <w:t>in</w:t>
      </w:r>
      <w:r w:rsidR="00A379E5">
        <w:rPr>
          <w:rFonts w:ascii="Times New Roman" w:hAnsi="Times New Roman"/>
          <w:sz w:val="24"/>
          <w:szCs w:val="24"/>
        </w:rPr>
        <w:t xml:space="preserve"> coastal communities </w:t>
      </w:r>
      <w:r w:rsidR="009476DA">
        <w:rPr>
          <w:rFonts w:ascii="Times New Roman" w:hAnsi="Times New Roman"/>
          <w:sz w:val="24"/>
          <w:szCs w:val="24"/>
        </w:rPr>
        <w:t>in</w:t>
      </w:r>
      <w:r w:rsidR="00A379E5">
        <w:rPr>
          <w:rFonts w:ascii="Times New Roman" w:hAnsi="Times New Roman"/>
          <w:sz w:val="24"/>
          <w:szCs w:val="24"/>
        </w:rPr>
        <w:t xml:space="preserve"> solv</w:t>
      </w:r>
      <w:r w:rsidR="009476DA">
        <w:rPr>
          <w:rFonts w:ascii="Times New Roman" w:hAnsi="Times New Roman"/>
          <w:sz w:val="24"/>
          <w:szCs w:val="24"/>
        </w:rPr>
        <w:t>ing</w:t>
      </w:r>
      <w:r w:rsidR="00A379E5">
        <w:rPr>
          <w:rFonts w:ascii="Times New Roman" w:hAnsi="Times New Roman"/>
          <w:sz w:val="24"/>
          <w:szCs w:val="24"/>
        </w:rPr>
        <w:t xml:space="preserve"> problems</w:t>
      </w:r>
      <w:r w:rsidR="009476DA">
        <w:rPr>
          <w:rFonts w:ascii="Times New Roman" w:hAnsi="Times New Roman"/>
          <w:sz w:val="24"/>
          <w:szCs w:val="24"/>
        </w:rPr>
        <w:t xml:space="preserve">; and </w:t>
      </w:r>
      <w:r w:rsidR="00A379E5">
        <w:rPr>
          <w:rFonts w:ascii="Times New Roman" w:hAnsi="Times New Roman"/>
          <w:sz w:val="24"/>
          <w:szCs w:val="24"/>
        </w:rPr>
        <w:t>lastly</w:t>
      </w:r>
      <w:r w:rsidR="009476DA">
        <w:rPr>
          <w:rFonts w:ascii="Times New Roman" w:hAnsi="Times New Roman"/>
          <w:sz w:val="24"/>
          <w:szCs w:val="24"/>
        </w:rPr>
        <w:t>,</w:t>
      </w:r>
      <w:r w:rsidR="00A379E5">
        <w:rPr>
          <w:rFonts w:ascii="Times New Roman" w:hAnsi="Times New Roman"/>
          <w:sz w:val="24"/>
          <w:szCs w:val="24"/>
        </w:rPr>
        <w:t xml:space="preserve"> </w:t>
      </w:r>
      <w:r w:rsidR="009476DA">
        <w:rPr>
          <w:rFonts w:ascii="Times New Roman" w:hAnsi="Times New Roman"/>
          <w:sz w:val="24"/>
          <w:szCs w:val="24"/>
        </w:rPr>
        <w:t xml:space="preserve">a government </w:t>
      </w:r>
      <w:r w:rsidR="005A1EF4">
        <w:rPr>
          <w:rFonts w:ascii="Times New Roman" w:hAnsi="Times New Roman"/>
          <w:sz w:val="24"/>
          <w:szCs w:val="24"/>
        </w:rPr>
        <w:t>approach</w:t>
      </w:r>
      <w:r w:rsidR="00ED598E">
        <w:rPr>
          <w:rFonts w:ascii="Times New Roman" w:hAnsi="Times New Roman"/>
          <w:sz w:val="24"/>
          <w:szCs w:val="24"/>
        </w:rPr>
        <w:t xml:space="preserve"> </w:t>
      </w:r>
      <w:r w:rsidR="005A1EF4">
        <w:rPr>
          <w:rFonts w:ascii="Times New Roman" w:hAnsi="Times New Roman"/>
          <w:sz w:val="24"/>
          <w:szCs w:val="24"/>
        </w:rPr>
        <w:t xml:space="preserve">which see revenue as the main indicator of development. </w:t>
      </w:r>
      <w:r w:rsidR="0082588E">
        <w:rPr>
          <w:rFonts w:ascii="Times New Roman" w:hAnsi="Times New Roman"/>
          <w:sz w:val="24"/>
          <w:szCs w:val="24"/>
        </w:rPr>
        <w:t>Further, t</w:t>
      </w:r>
      <w:r w:rsidR="000F5BB4">
        <w:rPr>
          <w:rFonts w:ascii="Times New Roman" w:hAnsi="Times New Roman"/>
          <w:sz w:val="24"/>
          <w:szCs w:val="24"/>
        </w:rPr>
        <w:t xml:space="preserve">his paper has </w:t>
      </w:r>
      <w:r w:rsidR="00A35597">
        <w:rPr>
          <w:rFonts w:ascii="Times New Roman" w:hAnsi="Times New Roman"/>
          <w:sz w:val="24"/>
          <w:szCs w:val="24"/>
        </w:rPr>
        <w:t>highlighted the</w:t>
      </w:r>
      <w:r w:rsidR="000F5BB4">
        <w:rPr>
          <w:rFonts w:ascii="Times New Roman" w:hAnsi="Times New Roman"/>
          <w:sz w:val="24"/>
          <w:szCs w:val="24"/>
        </w:rPr>
        <w:t xml:space="preserve"> marginality </w:t>
      </w:r>
      <w:r w:rsidR="00A35597">
        <w:rPr>
          <w:rFonts w:ascii="Times New Roman" w:hAnsi="Times New Roman"/>
          <w:sz w:val="24"/>
          <w:szCs w:val="24"/>
        </w:rPr>
        <w:t xml:space="preserve">of </w:t>
      </w:r>
      <w:r w:rsidR="00537B49">
        <w:rPr>
          <w:rFonts w:ascii="Times New Roman" w:hAnsi="Times New Roman"/>
          <w:sz w:val="24"/>
          <w:szCs w:val="24"/>
        </w:rPr>
        <w:t>small-scale</w:t>
      </w:r>
      <w:r w:rsidR="004158E7">
        <w:rPr>
          <w:rFonts w:ascii="Times New Roman" w:hAnsi="Times New Roman"/>
          <w:sz w:val="24"/>
          <w:szCs w:val="24"/>
        </w:rPr>
        <w:t xml:space="preserve"> fisheries</w:t>
      </w:r>
      <w:r w:rsidR="009476DA">
        <w:rPr>
          <w:rFonts w:ascii="Times New Roman" w:hAnsi="Times New Roman"/>
          <w:sz w:val="24"/>
          <w:szCs w:val="24"/>
        </w:rPr>
        <w:t xml:space="preserve"> </w:t>
      </w:r>
      <w:r w:rsidR="000F5BB4">
        <w:rPr>
          <w:rFonts w:ascii="Times New Roman" w:hAnsi="Times New Roman"/>
          <w:sz w:val="24"/>
          <w:szCs w:val="24"/>
        </w:rPr>
        <w:t xml:space="preserve">by looking at the threats </w:t>
      </w:r>
      <w:r w:rsidR="004957B9">
        <w:rPr>
          <w:rFonts w:ascii="Times New Roman" w:hAnsi="Times New Roman"/>
          <w:sz w:val="24"/>
          <w:szCs w:val="24"/>
        </w:rPr>
        <w:t xml:space="preserve">that </w:t>
      </w:r>
      <w:r w:rsidR="009476DA">
        <w:rPr>
          <w:rFonts w:ascii="Times New Roman" w:hAnsi="Times New Roman"/>
          <w:sz w:val="24"/>
          <w:szCs w:val="24"/>
        </w:rPr>
        <w:t xml:space="preserve">they </w:t>
      </w:r>
      <w:r w:rsidR="004957B9">
        <w:rPr>
          <w:rFonts w:ascii="Times New Roman" w:hAnsi="Times New Roman"/>
          <w:sz w:val="24"/>
          <w:szCs w:val="24"/>
        </w:rPr>
        <w:t>face from outside</w:t>
      </w:r>
      <w:r w:rsidR="009476DA">
        <w:rPr>
          <w:rFonts w:ascii="Times New Roman" w:hAnsi="Times New Roman"/>
          <w:sz w:val="24"/>
          <w:szCs w:val="24"/>
        </w:rPr>
        <w:t xml:space="preserve"> and from within</w:t>
      </w:r>
      <w:r w:rsidR="004957B9">
        <w:rPr>
          <w:rFonts w:ascii="Times New Roman" w:hAnsi="Times New Roman"/>
          <w:sz w:val="24"/>
          <w:szCs w:val="24"/>
        </w:rPr>
        <w:t xml:space="preserve">. </w:t>
      </w:r>
    </w:p>
    <w:p w14:paraId="33961235" w14:textId="1185E2DD" w:rsidR="006004D8" w:rsidRDefault="009476DA" w:rsidP="006004D8">
      <w:pPr>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W</w:t>
      </w:r>
      <w:r w:rsidR="00D33AC5">
        <w:rPr>
          <w:rFonts w:ascii="Times New Roman" w:hAnsi="Times New Roman"/>
          <w:sz w:val="24"/>
          <w:szCs w:val="24"/>
        </w:rPr>
        <w:t>e know that</w:t>
      </w:r>
      <w:r w:rsidR="00A20F9F">
        <w:rPr>
          <w:rFonts w:ascii="Times New Roman" w:hAnsi="Times New Roman"/>
          <w:sz w:val="24"/>
          <w:szCs w:val="24"/>
        </w:rPr>
        <w:t xml:space="preserve"> </w:t>
      </w:r>
      <w:r>
        <w:rPr>
          <w:rFonts w:ascii="Times New Roman" w:hAnsi="Times New Roman"/>
          <w:sz w:val="24"/>
          <w:szCs w:val="24"/>
        </w:rPr>
        <w:t>small-scale fisheries are diverse and complex</w:t>
      </w:r>
      <w:r w:rsidR="00D33AC5">
        <w:rPr>
          <w:rFonts w:ascii="Times New Roman" w:hAnsi="Times New Roman"/>
          <w:sz w:val="24"/>
          <w:szCs w:val="24"/>
        </w:rPr>
        <w:t xml:space="preserve">. The </w:t>
      </w:r>
      <w:r>
        <w:rPr>
          <w:rFonts w:ascii="Times New Roman" w:hAnsi="Times New Roman"/>
          <w:sz w:val="24"/>
          <w:szCs w:val="24"/>
        </w:rPr>
        <w:t>characteristics and associated practices of fisheries vary across regions,</w:t>
      </w:r>
      <w:r w:rsidR="00D33AC5">
        <w:rPr>
          <w:rFonts w:ascii="Times New Roman" w:hAnsi="Times New Roman"/>
          <w:sz w:val="24"/>
          <w:szCs w:val="24"/>
        </w:rPr>
        <w:t xml:space="preserve"> gear</w:t>
      </w:r>
      <w:r>
        <w:rPr>
          <w:rFonts w:ascii="Times New Roman" w:hAnsi="Times New Roman"/>
          <w:sz w:val="24"/>
          <w:szCs w:val="24"/>
        </w:rPr>
        <w:t>s</w:t>
      </w:r>
      <w:r w:rsidR="00D33AC5">
        <w:rPr>
          <w:rFonts w:ascii="Times New Roman" w:hAnsi="Times New Roman"/>
          <w:sz w:val="24"/>
          <w:szCs w:val="24"/>
        </w:rPr>
        <w:t xml:space="preserve"> and vessels sizes.  Their fishing grounds, target species, </w:t>
      </w:r>
      <w:r w:rsidR="00B12254">
        <w:rPr>
          <w:rFonts w:ascii="Times New Roman" w:hAnsi="Times New Roman"/>
          <w:sz w:val="24"/>
          <w:szCs w:val="24"/>
        </w:rPr>
        <w:t>organisation</w:t>
      </w:r>
      <w:r>
        <w:rPr>
          <w:rFonts w:ascii="Times New Roman" w:hAnsi="Times New Roman"/>
          <w:sz w:val="24"/>
          <w:szCs w:val="24"/>
        </w:rPr>
        <w:t>s</w:t>
      </w:r>
      <w:r w:rsidR="00D33AC5">
        <w:rPr>
          <w:rFonts w:ascii="Times New Roman" w:hAnsi="Times New Roman"/>
          <w:sz w:val="24"/>
          <w:szCs w:val="24"/>
        </w:rPr>
        <w:t>, shar</w:t>
      </w:r>
      <w:r>
        <w:rPr>
          <w:rFonts w:ascii="Times New Roman" w:hAnsi="Times New Roman"/>
          <w:sz w:val="24"/>
          <w:szCs w:val="24"/>
        </w:rPr>
        <w:t>e</w:t>
      </w:r>
      <w:r w:rsidR="00D33AC5">
        <w:rPr>
          <w:rFonts w:ascii="Times New Roman" w:hAnsi="Times New Roman"/>
          <w:sz w:val="24"/>
          <w:szCs w:val="24"/>
        </w:rPr>
        <w:t xml:space="preserve"> system</w:t>
      </w:r>
      <w:r>
        <w:rPr>
          <w:rFonts w:ascii="Times New Roman" w:hAnsi="Times New Roman"/>
          <w:sz w:val="24"/>
          <w:szCs w:val="24"/>
        </w:rPr>
        <w:t>s</w:t>
      </w:r>
      <w:r w:rsidR="00D33AC5">
        <w:rPr>
          <w:rFonts w:ascii="Times New Roman" w:hAnsi="Times New Roman"/>
          <w:sz w:val="24"/>
          <w:szCs w:val="24"/>
        </w:rPr>
        <w:t xml:space="preserve">, </w:t>
      </w:r>
      <w:r w:rsidR="00534A9C">
        <w:rPr>
          <w:rFonts w:ascii="Times New Roman" w:hAnsi="Times New Roman"/>
          <w:sz w:val="24"/>
          <w:szCs w:val="24"/>
        </w:rPr>
        <w:t>level</w:t>
      </w:r>
      <w:r>
        <w:rPr>
          <w:rFonts w:ascii="Times New Roman" w:hAnsi="Times New Roman"/>
          <w:sz w:val="24"/>
          <w:szCs w:val="24"/>
        </w:rPr>
        <w:t>s</w:t>
      </w:r>
      <w:r w:rsidR="00534A9C">
        <w:rPr>
          <w:rFonts w:ascii="Times New Roman" w:hAnsi="Times New Roman"/>
          <w:sz w:val="24"/>
          <w:szCs w:val="24"/>
        </w:rPr>
        <w:t xml:space="preserve"> of investment, </w:t>
      </w:r>
      <w:r w:rsidR="00D33AC5">
        <w:rPr>
          <w:rFonts w:ascii="Times New Roman" w:hAnsi="Times New Roman"/>
          <w:sz w:val="24"/>
          <w:szCs w:val="24"/>
        </w:rPr>
        <w:t xml:space="preserve">infrastructure needs and marketing chain </w:t>
      </w:r>
      <w:r>
        <w:rPr>
          <w:rFonts w:ascii="Times New Roman" w:hAnsi="Times New Roman"/>
          <w:sz w:val="24"/>
          <w:szCs w:val="24"/>
        </w:rPr>
        <w:t xml:space="preserve">are </w:t>
      </w:r>
      <w:r w:rsidR="00D33AC5">
        <w:rPr>
          <w:rFonts w:ascii="Times New Roman" w:hAnsi="Times New Roman"/>
          <w:sz w:val="24"/>
          <w:szCs w:val="24"/>
        </w:rPr>
        <w:t>also different. Thus, full participation</w:t>
      </w:r>
      <w:r>
        <w:rPr>
          <w:rFonts w:ascii="Times New Roman" w:hAnsi="Times New Roman"/>
          <w:sz w:val="24"/>
          <w:szCs w:val="24"/>
        </w:rPr>
        <w:t xml:space="preserve"> of fishers and fishworkers</w:t>
      </w:r>
      <w:r w:rsidR="00D33AC5">
        <w:rPr>
          <w:rFonts w:ascii="Times New Roman" w:hAnsi="Times New Roman"/>
          <w:sz w:val="24"/>
          <w:szCs w:val="24"/>
        </w:rPr>
        <w:t xml:space="preserve"> should mean that all of these differences are represented in </w:t>
      </w:r>
      <w:r>
        <w:rPr>
          <w:rFonts w:ascii="Times New Roman" w:hAnsi="Times New Roman"/>
          <w:sz w:val="24"/>
          <w:szCs w:val="24"/>
        </w:rPr>
        <w:t>decision making processes</w:t>
      </w:r>
      <w:r w:rsidR="00D33AC5">
        <w:rPr>
          <w:rFonts w:ascii="Times New Roman" w:hAnsi="Times New Roman"/>
          <w:sz w:val="24"/>
          <w:szCs w:val="24"/>
        </w:rPr>
        <w:t>.</w:t>
      </w:r>
      <w:r w:rsidR="00A73B00">
        <w:rPr>
          <w:rFonts w:ascii="Times New Roman" w:hAnsi="Times New Roman"/>
          <w:sz w:val="24"/>
          <w:szCs w:val="24"/>
        </w:rPr>
        <w:t xml:space="preserve"> </w:t>
      </w:r>
    </w:p>
    <w:p w14:paraId="1F4543DD" w14:textId="595547A6" w:rsidR="006004D8" w:rsidRDefault="00210398" w:rsidP="006004D8">
      <w:pPr>
        <w:autoSpaceDE w:val="0"/>
        <w:autoSpaceDN w:val="0"/>
        <w:adjustRightInd w:val="0"/>
        <w:spacing w:after="240" w:line="360" w:lineRule="auto"/>
        <w:jc w:val="both"/>
        <w:rPr>
          <w:rFonts w:ascii="Times New Roman" w:hAnsi="Times New Roman"/>
          <w:b/>
          <w:sz w:val="24"/>
          <w:szCs w:val="24"/>
        </w:rPr>
      </w:pPr>
      <w:r w:rsidRPr="004B5428">
        <w:rPr>
          <w:rFonts w:ascii="Times New Roman" w:hAnsi="Times New Roman"/>
          <w:b/>
          <w:sz w:val="24"/>
          <w:szCs w:val="24"/>
        </w:rPr>
        <w:t>Recommendations</w:t>
      </w:r>
    </w:p>
    <w:p w14:paraId="3F492923" w14:textId="70DD3DDF" w:rsidR="006004D8" w:rsidRDefault="004D4103" w:rsidP="006004D8">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A37D0">
        <w:rPr>
          <w:rFonts w:ascii="Times New Roman" w:hAnsi="Times New Roman" w:cs="Times New Roman"/>
          <w:sz w:val="24"/>
          <w:szCs w:val="24"/>
        </w:rPr>
        <w:t>Recogn</w:t>
      </w:r>
      <w:r w:rsidR="00B12254">
        <w:rPr>
          <w:rFonts w:ascii="Times New Roman" w:hAnsi="Times New Roman" w:cs="Times New Roman"/>
          <w:sz w:val="24"/>
          <w:szCs w:val="24"/>
        </w:rPr>
        <w:t>ise</w:t>
      </w:r>
      <w:r w:rsidR="00EA37D0">
        <w:rPr>
          <w:rFonts w:ascii="Times New Roman" w:hAnsi="Times New Roman" w:cs="Times New Roman"/>
          <w:sz w:val="24"/>
          <w:szCs w:val="24"/>
        </w:rPr>
        <w:t xml:space="preserve"> the</w:t>
      </w:r>
      <w:r>
        <w:rPr>
          <w:rFonts w:ascii="Times New Roman" w:hAnsi="Times New Roman" w:cs="Times New Roman"/>
          <w:sz w:val="24"/>
          <w:szCs w:val="24"/>
        </w:rPr>
        <w:t xml:space="preserve"> importance of </w:t>
      </w:r>
      <w:r w:rsidR="00537B49">
        <w:rPr>
          <w:rFonts w:ascii="Times New Roman" w:hAnsi="Times New Roman" w:cs="Times New Roman"/>
          <w:sz w:val="24"/>
          <w:szCs w:val="24"/>
        </w:rPr>
        <w:t>small-scale</w:t>
      </w:r>
      <w:r>
        <w:rPr>
          <w:rFonts w:ascii="Times New Roman" w:hAnsi="Times New Roman" w:cs="Times New Roman"/>
          <w:sz w:val="24"/>
          <w:szCs w:val="24"/>
        </w:rPr>
        <w:t xml:space="preserve"> fisheries</w:t>
      </w:r>
      <w:r w:rsidR="00EA37D0">
        <w:rPr>
          <w:rFonts w:ascii="Times New Roman" w:hAnsi="Times New Roman" w:cs="Times New Roman"/>
          <w:sz w:val="24"/>
          <w:szCs w:val="24"/>
        </w:rPr>
        <w:t xml:space="preserve"> </w:t>
      </w:r>
      <w:r w:rsidR="006004D8">
        <w:rPr>
          <w:rFonts w:ascii="Times New Roman" w:hAnsi="Times New Roman" w:cs="Times New Roman"/>
          <w:sz w:val="24"/>
          <w:szCs w:val="24"/>
        </w:rPr>
        <w:t xml:space="preserve">to </w:t>
      </w:r>
      <w:r w:rsidR="00EA37D0">
        <w:rPr>
          <w:rFonts w:ascii="Times New Roman" w:hAnsi="Times New Roman" w:cs="Times New Roman"/>
          <w:sz w:val="24"/>
          <w:szCs w:val="24"/>
        </w:rPr>
        <w:t>national</w:t>
      </w:r>
      <w:r w:rsidR="006004D8">
        <w:rPr>
          <w:rFonts w:ascii="Times New Roman" w:hAnsi="Times New Roman" w:cs="Times New Roman"/>
          <w:sz w:val="24"/>
          <w:szCs w:val="24"/>
        </w:rPr>
        <w:t xml:space="preserve"> food security</w:t>
      </w:r>
      <w:r w:rsidR="00EA37D0">
        <w:rPr>
          <w:rFonts w:ascii="Times New Roman" w:hAnsi="Times New Roman" w:cs="Times New Roman"/>
          <w:sz w:val="24"/>
          <w:szCs w:val="24"/>
        </w:rPr>
        <w:t xml:space="preserve">, poverty eradication and </w:t>
      </w:r>
      <w:r w:rsidR="006004D8">
        <w:rPr>
          <w:rFonts w:ascii="Times New Roman" w:hAnsi="Times New Roman" w:cs="Times New Roman"/>
          <w:sz w:val="24"/>
          <w:szCs w:val="24"/>
        </w:rPr>
        <w:t xml:space="preserve">fisheries management. This should be supported by </w:t>
      </w:r>
      <w:r w:rsidR="00EA37D0">
        <w:rPr>
          <w:rFonts w:ascii="Times New Roman" w:hAnsi="Times New Roman" w:cs="Times New Roman"/>
          <w:sz w:val="24"/>
          <w:szCs w:val="24"/>
        </w:rPr>
        <w:t xml:space="preserve">fishworker </w:t>
      </w:r>
      <w:r w:rsidR="006004D8">
        <w:rPr>
          <w:rFonts w:ascii="Times New Roman" w:hAnsi="Times New Roman" w:cs="Times New Roman"/>
          <w:sz w:val="24"/>
          <w:szCs w:val="24"/>
        </w:rPr>
        <w:t>movement</w:t>
      </w:r>
      <w:r w:rsidR="00EA37D0">
        <w:rPr>
          <w:rFonts w:ascii="Times New Roman" w:hAnsi="Times New Roman" w:cs="Times New Roman"/>
          <w:sz w:val="24"/>
          <w:szCs w:val="24"/>
        </w:rPr>
        <w:t>s</w:t>
      </w:r>
      <w:r w:rsidR="006004D8">
        <w:rPr>
          <w:rFonts w:ascii="Times New Roman" w:hAnsi="Times New Roman" w:cs="Times New Roman"/>
          <w:sz w:val="24"/>
          <w:szCs w:val="24"/>
        </w:rPr>
        <w:t xml:space="preserve"> from </w:t>
      </w:r>
      <w:r w:rsidR="00EA37D0">
        <w:rPr>
          <w:rFonts w:ascii="Times New Roman" w:hAnsi="Times New Roman" w:cs="Times New Roman"/>
          <w:sz w:val="24"/>
          <w:szCs w:val="24"/>
        </w:rPr>
        <w:t xml:space="preserve">showing </w:t>
      </w:r>
      <w:r w:rsidR="006004D8">
        <w:rPr>
          <w:rFonts w:ascii="Times New Roman" w:hAnsi="Times New Roman" w:cs="Times New Roman"/>
          <w:sz w:val="24"/>
          <w:szCs w:val="24"/>
        </w:rPr>
        <w:t xml:space="preserve">coastal communities addressing </w:t>
      </w:r>
      <w:r w:rsidR="00EA37D0">
        <w:rPr>
          <w:rFonts w:ascii="Times New Roman" w:hAnsi="Times New Roman" w:cs="Times New Roman"/>
          <w:sz w:val="24"/>
          <w:szCs w:val="24"/>
        </w:rPr>
        <w:t>problems in the sector</w:t>
      </w:r>
      <w:r w:rsidR="006004D8">
        <w:rPr>
          <w:rFonts w:ascii="Times New Roman" w:hAnsi="Times New Roman" w:cs="Times New Roman"/>
          <w:sz w:val="24"/>
          <w:szCs w:val="24"/>
        </w:rPr>
        <w:t xml:space="preserve">. </w:t>
      </w:r>
    </w:p>
    <w:p w14:paraId="74BBF1DD" w14:textId="1CE3AE4A" w:rsidR="00F52246" w:rsidRDefault="00F52246" w:rsidP="006004D8">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A37D0">
        <w:rPr>
          <w:rFonts w:ascii="Times New Roman" w:hAnsi="Times New Roman" w:cs="Times New Roman"/>
          <w:sz w:val="24"/>
          <w:szCs w:val="24"/>
        </w:rPr>
        <w:t>T</w:t>
      </w:r>
      <w:r>
        <w:rPr>
          <w:rFonts w:ascii="Times New Roman" w:hAnsi="Times New Roman" w:cs="Times New Roman"/>
          <w:sz w:val="24"/>
          <w:szCs w:val="24"/>
        </w:rPr>
        <w:t>rain</w:t>
      </w:r>
      <w:r w:rsidR="00EA37D0">
        <w:rPr>
          <w:rFonts w:ascii="Times New Roman" w:hAnsi="Times New Roman" w:cs="Times New Roman"/>
          <w:sz w:val="24"/>
          <w:szCs w:val="24"/>
        </w:rPr>
        <w:t xml:space="preserve"> </w:t>
      </w:r>
      <w:r>
        <w:rPr>
          <w:rFonts w:ascii="Times New Roman" w:hAnsi="Times New Roman" w:cs="Times New Roman"/>
          <w:sz w:val="24"/>
          <w:szCs w:val="24"/>
        </w:rPr>
        <w:t xml:space="preserve">government agencies and </w:t>
      </w:r>
      <w:r w:rsidR="00EA37D0">
        <w:rPr>
          <w:rFonts w:ascii="Times New Roman" w:hAnsi="Times New Roman" w:cs="Times New Roman"/>
          <w:sz w:val="24"/>
          <w:szCs w:val="24"/>
        </w:rPr>
        <w:t xml:space="preserve">other </w:t>
      </w:r>
      <w:r>
        <w:rPr>
          <w:rFonts w:ascii="Times New Roman" w:hAnsi="Times New Roman" w:cs="Times New Roman"/>
          <w:sz w:val="24"/>
          <w:szCs w:val="24"/>
        </w:rPr>
        <w:t xml:space="preserve">stakeholders </w:t>
      </w:r>
      <w:r w:rsidR="00EA37D0">
        <w:rPr>
          <w:rFonts w:ascii="Times New Roman" w:hAnsi="Times New Roman" w:cs="Times New Roman"/>
          <w:sz w:val="24"/>
          <w:szCs w:val="24"/>
        </w:rPr>
        <w:t xml:space="preserve">one </w:t>
      </w:r>
      <w:r>
        <w:rPr>
          <w:rFonts w:ascii="Times New Roman" w:hAnsi="Times New Roman" w:cs="Times New Roman"/>
          <w:sz w:val="24"/>
          <w:szCs w:val="24"/>
        </w:rPr>
        <w:t>the importance of</w:t>
      </w:r>
      <w:r w:rsidR="00EA37D0">
        <w:rPr>
          <w:rFonts w:ascii="Times New Roman" w:hAnsi="Times New Roman" w:cs="Times New Roman"/>
          <w:sz w:val="24"/>
          <w:szCs w:val="24"/>
        </w:rPr>
        <w:t xml:space="preserve"> responsible governance of</w:t>
      </w:r>
      <w:r>
        <w:rPr>
          <w:rFonts w:ascii="Times New Roman" w:hAnsi="Times New Roman" w:cs="Times New Roman"/>
          <w:sz w:val="24"/>
          <w:szCs w:val="24"/>
        </w:rPr>
        <w:t xml:space="preserve"> tenure</w:t>
      </w:r>
      <w:r w:rsidR="00EA37D0">
        <w:rPr>
          <w:rFonts w:ascii="Times New Roman" w:hAnsi="Times New Roman" w:cs="Times New Roman"/>
          <w:sz w:val="24"/>
          <w:szCs w:val="24"/>
        </w:rPr>
        <w:t xml:space="preserve"> for</w:t>
      </w:r>
      <w:r>
        <w:rPr>
          <w:rFonts w:ascii="Times New Roman" w:hAnsi="Times New Roman" w:cs="Times New Roman"/>
          <w:sz w:val="24"/>
          <w:szCs w:val="24"/>
        </w:rPr>
        <w:t xml:space="preserve"> fisheries</w:t>
      </w:r>
      <w:r w:rsidR="00EA37D0">
        <w:rPr>
          <w:rFonts w:ascii="Times New Roman" w:hAnsi="Times New Roman" w:cs="Times New Roman"/>
          <w:sz w:val="24"/>
          <w:szCs w:val="24"/>
        </w:rPr>
        <w:t xml:space="preserve"> management.</w:t>
      </w:r>
      <w:r>
        <w:rPr>
          <w:rFonts w:ascii="Times New Roman" w:hAnsi="Times New Roman" w:cs="Times New Roman"/>
          <w:sz w:val="24"/>
          <w:szCs w:val="24"/>
        </w:rPr>
        <w:t xml:space="preserve"> </w:t>
      </w:r>
      <w:r w:rsidR="00506B88">
        <w:rPr>
          <w:rFonts w:ascii="Times New Roman" w:hAnsi="Times New Roman" w:cs="Times New Roman"/>
          <w:sz w:val="24"/>
          <w:szCs w:val="24"/>
        </w:rPr>
        <w:t xml:space="preserve">This should also cover </w:t>
      </w:r>
      <w:r w:rsidR="00EA37D0">
        <w:rPr>
          <w:rFonts w:ascii="Times New Roman" w:hAnsi="Times New Roman" w:cs="Times New Roman"/>
          <w:sz w:val="24"/>
          <w:szCs w:val="24"/>
        </w:rPr>
        <w:t>the</w:t>
      </w:r>
      <w:r w:rsidR="00506B88">
        <w:rPr>
          <w:rFonts w:ascii="Times New Roman" w:hAnsi="Times New Roman" w:cs="Times New Roman"/>
          <w:sz w:val="24"/>
          <w:szCs w:val="24"/>
        </w:rPr>
        <w:t xml:space="preserve"> importance of the fisheries vi</w:t>
      </w:r>
      <w:r w:rsidR="00EA37D0">
        <w:rPr>
          <w:rFonts w:ascii="Times New Roman" w:hAnsi="Times New Roman" w:cs="Times New Roman"/>
          <w:sz w:val="24"/>
          <w:szCs w:val="24"/>
        </w:rPr>
        <w:t>s-</w:t>
      </w:r>
      <w:r w:rsidR="00506B88">
        <w:rPr>
          <w:rFonts w:ascii="Times New Roman" w:hAnsi="Times New Roman" w:cs="Times New Roman"/>
          <w:sz w:val="24"/>
          <w:szCs w:val="24"/>
        </w:rPr>
        <w:t>a</w:t>
      </w:r>
      <w:r w:rsidR="00EA37D0">
        <w:rPr>
          <w:rFonts w:ascii="Times New Roman" w:hAnsi="Times New Roman" w:cs="Times New Roman"/>
          <w:sz w:val="24"/>
          <w:szCs w:val="24"/>
        </w:rPr>
        <w:t>-</w:t>
      </w:r>
      <w:r w:rsidR="00506B88">
        <w:rPr>
          <w:rFonts w:ascii="Times New Roman" w:hAnsi="Times New Roman" w:cs="Times New Roman"/>
          <w:sz w:val="24"/>
          <w:szCs w:val="24"/>
        </w:rPr>
        <w:t xml:space="preserve">vis other </w:t>
      </w:r>
      <w:r w:rsidR="00EA37D0">
        <w:rPr>
          <w:rFonts w:ascii="Times New Roman" w:hAnsi="Times New Roman" w:cs="Times New Roman"/>
          <w:sz w:val="24"/>
          <w:szCs w:val="24"/>
        </w:rPr>
        <w:t>maritime</w:t>
      </w:r>
      <w:r w:rsidR="00506B88">
        <w:rPr>
          <w:rFonts w:ascii="Times New Roman" w:hAnsi="Times New Roman" w:cs="Times New Roman"/>
          <w:sz w:val="24"/>
          <w:szCs w:val="24"/>
        </w:rPr>
        <w:t xml:space="preserve"> sectors. </w:t>
      </w:r>
    </w:p>
    <w:p w14:paraId="693A966E" w14:textId="03CF1DF0" w:rsidR="00CF05EC" w:rsidRDefault="00F52246" w:rsidP="00CF05EC">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3</w:t>
      </w:r>
      <w:r w:rsidR="006004D8">
        <w:rPr>
          <w:rFonts w:ascii="Times New Roman" w:hAnsi="Times New Roman" w:cs="Times New Roman"/>
          <w:sz w:val="24"/>
          <w:szCs w:val="24"/>
        </w:rPr>
        <w:t xml:space="preserve">. </w:t>
      </w:r>
      <w:r w:rsidR="00EA37D0">
        <w:rPr>
          <w:rFonts w:ascii="Times New Roman" w:hAnsi="Times New Roman" w:cs="Times New Roman"/>
          <w:sz w:val="24"/>
          <w:szCs w:val="24"/>
        </w:rPr>
        <w:t>Review</w:t>
      </w:r>
      <w:r w:rsidR="006004D8">
        <w:rPr>
          <w:rFonts w:ascii="Times New Roman" w:hAnsi="Times New Roman" w:cs="Times New Roman"/>
          <w:sz w:val="24"/>
          <w:szCs w:val="24"/>
        </w:rPr>
        <w:t xml:space="preserve"> </w:t>
      </w:r>
      <w:r w:rsidR="00EA37D0">
        <w:rPr>
          <w:rFonts w:ascii="Times New Roman" w:hAnsi="Times New Roman" w:cs="Times New Roman"/>
          <w:sz w:val="24"/>
          <w:szCs w:val="24"/>
        </w:rPr>
        <w:t>legislation and policy governing</w:t>
      </w:r>
      <w:r w:rsidR="006004D8">
        <w:rPr>
          <w:rFonts w:ascii="Times New Roman" w:hAnsi="Times New Roman" w:cs="Times New Roman"/>
          <w:sz w:val="24"/>
          <w:szCs w:val="24"/>
        </w:rPr>
        <w:t xml:space="preserve"> marine tenure, fisheries management</w:t>
      </w:r>
      <w:r w:rsidR="00EA37D0">
        <w:rPr>
          <w:rFonts w:ascii="Times New Roman" w:hAnsi="Times New Roman" w:cs="Times New Roman"/>
          <w:sz w:val="24"/>
          <w:szCs w:val="24"/>
        </w:rPr>
        <w:t xml:space="preserve"> and the livelihoods of small-scale fishers and fishworkers</w:t>
      </w:r>
      <w:r w:rsidR="006004D8">
        <w:rPr>
          <w:rFonts w:ascii="Times New Roman" w:hAnsi="Times New Roman" w:cs="Times New Roman"/>
          <w:sz w:val="24"/>
          <w:szCs w:val="24"/>
        </w:rPr>
        <w:t xml:space="preserve">. </w:t>
      </w:r>
      <w:r w:rsidR="00EA37D0">
        <w:rPr>
          <w:rFonts w:ascii="Times New Roman" w:hAnsi="Times New Roman" w:cs="Times New Roman"/>
          <w:sz w:val="24"/>
          <w:szCs w:val="24"/>
        </w:rPr>
        <w:t>L</w:t>
      </w:r>
      <w:r w:rsidR="006004D8">
        <w:rPr>
          <w:rFonts w:ascii="Times New Roman" w:hAnsi="Times New Roman" w:cs="Times New Roman"/>
          <w:sz w:val="24"/>
          <w:szCs w:val="24"/>
        </w:rPr>
        <w:t>aw</w:t>
      </w:r>
      <w:r w:rsidR="00EA37D0">
        <w:rPr>
          <w:rFonts w:ascii="Times New Roman" w:hAnsi="Times New Roman" w:cs="Times New Roman"/>
          <w:sz w:val="24"/>
          <w:szCs w:val="24"/>
        </w:rPr>
        <w:t>s and regulations</w:t>
      </w:r>
      <w:r w:rsidR="006004D8">
        <w:rPr>
          <w:rFonts w:ascii="Times New Roman" w:hAnsi="Times New Roman" w:cs="Times New Roman"/>
          <w:sz w:val="24"/>
          <w:szCs w:val="24"/>
        </w:rPr>
        <w:t xml:space="preserve"> that hamper the </w:t>
      </w:r>
      <w:r w:rsidR="00EA37D0">
        <w:rPr>
          <w:rFonts w:ascii="Times New Roman" w:hAnsi="Times New Roman" w:cs="Times New Roman"/>
          <w:sz w:val="24"/>
          <w:szCs w:val="24"/>
        </w:rPr>
        <w:t>legitimate traditional tenure systems and rights of fishing communities should also be reviewed.</w:t>
      </w:r>
    </w:p>
    <w:p w14:paraId="07A9F094" w14:textId="30EF6B0F" w:rsidR="006004D8" w:rsidRDefault="00960B6B" w:rsidP="00CF05EC">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6004D8">
        <w:rPr>
          <w:rFonts w:ascii="Times New Roman" w:hAnsi="Times New Roman" w:cs="Times New Roman"/>
          <w:sz w:val="24"/>
          <w:szCs w:val="24"/>
        </w:rPr>
        <w:t xml:space="preserve">. </w:t>
      </w:r>
      <w:r w:rsidR="00EA37D0">
        <w:rPr>
          <w:rFonts w:ascii="Times New Roman" w:hAnsi="Times New Roman" w:cs="Times New Roman"/>
          <w:sz w:val="24"/>
          <w:szCs w:val="24"/>
        </w:rPr>
        <w:t>Establish f</w:t>
      </w:r>
      <w:r w:rsidR="004E6E76">
        <w:rPr>
          <w:rFonts w:ascii="Times New Roman" w:hAnsi="Times New Roman" w:cs="Times New Roman"/>
          <w:sz w:val="24"/>
          <w:szCs w:val="24"/>
        </w:rPr>
        <w:t>ish</w:t>
      </w:r>
      <w:r w:rsidR="00EA37D0">
        <w:rPr>
          <w:rFonts w:ascii="Times New Roman" w:hAnsi="Times New Roman" w:cs="Times New Roman"/>
          <w:sz w:val="24"/>
          <w:szCs w:val="24"/>
        </w:rPr>
        <w:t>worker</w:t>
      </w:r>
      <w:r w:rsidR="004E6E76">
        <w:rPr>
          <w:rFonts w:ascii="Times New Roman" w:hAnsi="Times New Roman" w:cs="Times New Roman"/>
          <w:sz w:val="24"/>
          <w:szCs w:val="24"/>
        </w:rPr>
        <w:t xml:space="preserve"> association</w:t>
      </w:r>
      <w:r w:rsidR="00EA37D0">
        <w:rPr>
          <w:rFonts w:ascii="Times New Roman" w:hAnsi="Times New Roman" w:cs="Times New Roman"/>
          <w:sz w:val="24"/>
          <w:szCs w:val="24"/>
        </w:rPr>
        <w:t>s</w:t>
      </w:r>
      <w:r w:rsidR="004E6E76">
        <w:rPr>
          <w:rFonts w:ascii="Times New Roman" w:hAnsi="Times New Roman" w:cs="Times New Roman"/>
          <w:sz w:val="24"/>
          <w:szCs w:val="24"/>
        </w:rPr>
        <w:t xml:space="preserve"> throughout Indonesia</w:t>
      </w:r>
      <w:r w:rsidR="00EA37D0">
        <w:rPr>
          <w:rFonts w:ascii="Times New Roman" w:hAnsi="Times New Roman" w:cs="Times New Roman"/>
          <w:sz w:val="24"/>
          <w:szCs w:val="24"/>
        </w:rPr>
        <w:t xml:space="preserve"> so that fishing communities are re</w:t>
      </w:r>
      <w:r w:rsidR="00CF05EC">
        <w:rPr>
          <w:rFonts w:ascii="Times New Roman" w:hAnsi="Times New Roman" w:cs="Times New Roman"/>
          <w:sz w:val="24"/>
          <w:szCs w:val="24"/>
        </w:rPr>
        <w:t>presented in decision making process</w:t>
      </w:r>
      <w:r w:rsidR="00EA37D0">
        <w:rPr>
          <w:rFonts w:ascii="Times New Roman" w:hAnsi="Times New Roman" w:cs="Times New Roman"/>
          <w:sz w:val="24"/>
          <w:szCs w:val="24"/>
        </w:rPr>
        <w:t>es</w:t>
      </w:r>
      <w:r w:rsidR="00CC7120">
        <w:rPr>
          <w:rFonts w:ascii="Times New Roman" w:hAnsi="Times New Roman" w:cs="Times New Roman"/>
          <w:sz w:val="24"/>
          <w:szCs w:val="24"/>
        </w:rPr>
        <w:t xml:space="preserve">.  </w:t>
      </w:r>
      <w:r w:rsidR="00CF05EC">
        <w:rPr>
          <w:rFonts w:ascii="Times New Roman" w:hAnsi="Times New Roman" w:cs="Times New Roman"/>
          <w:sz w:val="24"/>
          <w:szCs w:val="24"/>
        </w:rPr>
        <w:t xml:space="preserve"> </w:t>
      </w:r>
      <w:r w:rsidR="004E6E76">
        <w:rPr>
          <w:rFonts w:ascii="Times New Roman" w:hAnsi="Times New Roman" w:cs="Times New Roman"/>
          <w:sz w:val="24"/>
          <w:szCs w:val="24"/>
        </w:rPr>
        <w:t xml:space="preserve">  </w:t>
      </w:r>
    </w:p>
    <w:p w14:paraId="1D7EFF7C" w14:textId="77777777" w:rsidR="006004D8" w:rsidRPr="004B5428" w:rsidRDefault="006004D8" w:rsidP="00210398">
      <w:pPr>
        <w:autoSpaceDE w:val="0"/>
        <w:autoSpaceDN w:val="0"/>
        <w:adjustRightInd w:val="0"/>
        <w:spacing w:after="0" w:line="240" w:lineRule="auto"/>
        <w:rPr>
          <w:rFonts w:ascii="Times New Roman" w:hAnsi="Times New Roman" w:cs="Times New Roman"/>
          <w:sz w:val="24"/>
          <w:szCs w:val="24"/>
        </w:rPr>
      </w:pPr>
    </w:p>
    <w:p w14:paraId="2C1C07D9" w14:textId="77777777" w:rsidR="00F108DB" w:rsidRDefault="00F108DB" w:rsidP="00210398">
      <w:pPr>
        <w:autoSpaceDE w:val="0"/>
        <w:autoSpaceDN w:val="0"/>
        <w:adjustRightInd w:val="0"/>
        <w:spacing w:after="0" w:line="240" w:lineRule="auto"/>
        <w:rPr>
          <w:sz w:val="24"/>
          <w:szCs w:val="24"/>
        </w:rPr>
      </w:pPr>
    </w:p>
    <w:p w14:paraId="4A65D477" w14:textId="6BEAE687" w:rsidR="00F108DB" w:rsidRPr="00EA37D0" w:rsidRDefault="008141B1" w:rsidP="00210398">
      <w:pPr>
        <w:autoSpaceDE w:val="0"/>
        <w:autoSpaceDN w:val="0"/>
        <w:adjustRightInd w:val="0"/>
        <w:spacing w:after="0" w:line="240" w:lineRule="auto"/>
        <w:rPr>
          <w:rFonts w:ascii="Times New Roman" w:hAnsi="Times New Roman" w:cs="Times New Roman"/>
          <w:b/>
          <w:sz w:val="24"/>
          <w:szCs w:val="24"/>
        </w:rPr>
      </w:pPr>
      <w:r w:rsidRPr="00EA37D0">
        <w:rPr>
          <w:rFonts w:ascii="Times New Roman" w:hAnsi="Times New Roman" w:cs="Times New Roman"/>
          <w:b/>
          <w:sz w:val="24"/>
          <w:szCs w:val="24"/>
        </w:rPr>
        <w:t xml:space="preserve">References </w:t>
      </w:r>
    </w:p>
    <w:p w14:paraId="3F94C1C1" w14:textId="77777777" w:rsidR="008141B1" w:rsidRPr="00EA37D0" w:rsidRDefault="008141B1" w:rsidP="00210398">
      <w:pPr>
        <w:autoSpaceDE w:val="0"/>
        <w:autoSpaceDN w:val="0"/>
        <w:adjustRightInd w:val="0"/>
        <w:spacing w:after="0" w:line="240" w:lineRule="auto"/>
        <w:rPr>
          <w:rFonts w:ascii="Times New Roman" w:hAnsi="Times New Roman" w:cs="Times New Roman"/>
          <w:sz w:val="24"/>
          <w:szCs w:val="24"/>
        </w:rPr>
      </w:pPr>
    </w:p>
    <w:p w14:paraId="48D9F1DD" w14:textId="2D9ABF35" w:rsidR="008141B1" w:rsidRPr="00EA37D0" w:rsidRDefault="008141B1" w:rsidP="008141B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 xml:space="preserve">Adhuri, D. S. 2013. </w:t>
      </w:r>
      <w:r w:rsidRPr="00B12254">
        <w:rPr>
          <w:rFonts w:ascii="Times New Roman" w:hAnsi="Times New Roman" w:cs="Times New Roman"/>
          <w:sz w:val="24"/>
          <w:szCs w:val="24"/>
        </w:rPr>
        <w:t>Selling the Sea, Fishing for Power: A Study of Conflict Over Marine Tenure in the Kei Islands, Eastern Indonesia</w:t>
      </w:r>
      <w:r w:rsidRPr="00EA37D0">
        <w:rPr>
          <w:rFonts w:ascii="Times New Roman" w:hAnsi="Times New Roman" w:cs="Times New Roman"/>
          <w:sz w:val="24"/>
          <w:szCs w:val="24"/>
        </w:rPr>
        <w:t>. Asia-Pacific Environment Monographs. Canberra: ANU E-Press. Available at</w:t>
      </w:r>
      <w:r w:rsidR="00EA37D0">
        <w:rPr>
          <w:rFonts w:ascii="Times New Roman" w:hAnsi="Times New Roman" w:cs="Times New Roman"/>
          <w:sz w:val="24"/>
          <w:szCs w:val="24"/>
        </w:rPr>
        <w:t xml:space="preserve"> </w:t>
      </w:r>
      <w:hyperlink r:id="rId9" w:history="1">
        <w:r w:rsidR="00EA37D0" w:rsidRPr="00B12254">
          <w:rPr>
            <w:rStyle w:val="Hyperlink"/>
            <w:rFonts w:ascii="Times New Roman" w:hAnsi="Times New Roman" w:cs="Times New Roman"/>
            <w:sz w:val="24"/>
            <w:szCs w:val="24"/>
          </w:rPr>
          <w:t>http://press.anu.edu.au/titles/asia-pacific-environment-monographs/selling-the-sea-fishing-for-power/</w:t>
        </w:r>
      </w:hyperlink>
    </w:p>
    <w:p w14:paraId="6C208293" w14:textId="24A618F7" w:rsidR="006449CB" w:rsidRPr="00EA37D0" w:rsidRDefault="006449CB" w:rsidP="008141B1">
      <w:pPr>
        <w:pStyle w:val="BodyText"/>
        <w:spacing w:after="200"/>
        <w:ind w:left="720" w:hanging="720"/>
        <w:jc w:val="both"/>
        <w:rPr>
          <w:rFonts w:ascii="Times New Roman" w:hAnsi="Times New Roman" w:cs="Times New Roman"/>
          <w:sz w:val="24"/>
          <w:szCs w:val="24"/>
          <w:shd w:val="clear" w:color="auto" w:fill="FFFFFF"/>
        </w:rPr>
      </w:pPr>
      <w:r w:rsidRPr="00EA37D0">
        <w:rPr>
          <w:rFonts w:ascii="Times New Roman" w:hAnsi="Times New Roman" w:cs="Times New Roman"/>
          <w:sz w:val="24"/>
          <w:szCs w:val="24"/>
        </w:rPr>
        <w:t xml:space="preserve">Adhuri, D. S. 2018. </w:t>
      </w:r>
      <w:hyperlink r:id="rId10" w:history="1">
        <w:r w:rsidRPr="00EA37D0">
          <w:rPr>
            <w:rStyle w:val="Hyperlink"/>
            <w:rFonts w:ascii="Times New Roman" w:hAnsi="Times New Roman" w:cs="Times New Roman"/>
            <w:color w:val="auto"/>
            <w:sz w:val="24"/>
            <w:szCs w:val="24"/>
            <w:u w:val="none"/>
            <w:shd w:val="clear" w:color="auto" w:fill="FFFFFF"/>
          </w:rPr>
          <w:t>The State and Empowerment of Indonesian Maritime Culture: The Case of Traditional Marine Resource Management</w:t>
        </w:r>
      </w:hyperlink>
      <w:r w:rsidRPr="00EA37D0">
        <w:rPr>
          <w:rFonts w:ascii="Times New Roman" w:hAnsi="Times New Roman" w:cs="Times New Roman"/>
          <w:sz w:val="24"/>
          <w:szCs w:val="24"/>
        </w:rPr>
        <w:t xml:space="preserve">. </w:t>
      </w:r>
      <w:r w:rsidRPr="00B12254">
        <w:rPr>
          <w:rFonts w:ascii="Times New Roman" w:hAnsi="Times New Roman" w:cs="Times New Roman"/>
          <w:sz w:val="24"/>
          <w:szCs w:val="24"/>
        </w:rPr>
        <w:t xml:space="preserve">Journal </w:t>
      </w:r>
      <w:r w:rsidRPr="00B12254">
        <w:rPr>
          <w:rFonts w:ascii="Times New Roman" w:hAnsi="Times New Roman" w:cs="Times New Roman"/>
          <w:sz w:val="24"/>
          <w:szCs w:val="24"/>
          <w:shd w:val="clear" w:color="auto" w:fill="FFFFFF"/>
        </w:rPr>
        <w:t>of Ocean and Culture</w:t>
      </w:r>
      <w:r w:rsidRPr="00EA37D0">
        <w:rPr>
          <w:rFonts w:ascii="Times New Roman" w:hAnsi="Times New Roman" w:cs="Times New Roman"/>
          <w:sz w:val="24"/>
          <w:szCs w:val="24"/>
          <w:shd w:val="clear" w:color="auto" w:fill="FFFFFF"/>
        </w:rPr>
        <w:t xml:space="preserve">. 1. Pp. 18-34. </w:t>
      </w:r>
    </w:p>
    <w:p w14:paraId="363E32B2" w14:textId="77777777" w:rsidR="00B6430D" w:rsidRPr="00EA37D0" w:rsidRDefault="00261878" w:rsidP="00FE2691">
      <w:pPr>
        <w:autoSpaceDE w:val="0"/>
        <w:autoSpaceDN w:val="0"/>
        <w:adjustRightInd w:val="0"/>
        <w:spacing w:line="240" w:lineRule="auto"/>
        <w:ind w:left="720" w:hanging="720"/>
        <w:rPr>
          <w:rFonts w:ascii="Times New Roman" w:hAnsi="Times New Roman"/>
          <w:sz w:val="24"/>
          <w:szCs w:val="24"/>
        </w:rPr>
      </w:pPr>
      <w:r w:rsidRPr="00EA37D0">
        <w:rPr>
          <w:rFonts w:ascii="Times New Roman" w:hAnsi="Times New Roman" w:cs="Times New Roman"/>
          <w:sz w:val="24"/>
          <w:szCs w:val="24"/>
          <w:shd w:val="clear" w:color="auto" w:fill="FFFFFF"/>
        </w:rPr>
        <w:t xml:space="preserve">Adhuri, D. S. 2017. </w:t>
      </w:r>
      <w:hyperlink r:id="rId11" w:history="1">
        <w:r w:rsidRPr="00EA37D0">
          <w:rPr>
            <w:rStyle w:val="Hyperlink"/>
            <w:rFonts w:ascii="Times New Roman" w:hAnsi="Times New Roman" w:cs="Times New Roman"/>
            <w:color w:val="auto"/>
            <w:sz w:val="24"/>
            <w:szCs w:val="24"/>
            <w:u w:val="none"/>
            <w:shd w:val="clear" w:color="auto" w:fill="FFFFFF"/>
          </w:rPr>
          <w:t>Wujud Kearifan Lokal Pengelolaan Sumber Daya Laut di Indonesia</w:t>
        </w:r>
      </w:hyperlink>
      <w:r w:rsidRPr="00EA37D0">
        <w:rPr>
          <w:rFonts w:ascii="Times New Roman" w:hAnsi="Times New Roman" w:cs="Times New Roman"/>
          <w:sz w:val="24"/>
          <w:szCs w:val="24"/>
        </w:rPr>
        <w:t xml:space="preserve">. </w:t>
      </w:r>
      <w:r w:rsidRPr="00B12254">
        <w:rPr>
          <w:rFonts w:ascii="Times New Roman" w:hAnsi="Times New Roman" w:cs="Times New Roman"/>
          <w:color w:val="222222"/>
          <w:sz w:val="24"/>
          <w:szCs w:val="24"/>
          <w:shd w:val="clear" w:color="auto" w:fill="FFFFFF"/>
        </w:rPr>
        <w:t>Abad: Jurnal Sejarah</w:t>
      </w:r>
      <w:r w:rsidRPr="00EA37D0">
        <w:rPr>
          <w:rFonts w:ascii="Times New Roman" w:hAnsi="Times New Roman" w:cs="Times New Roman"/>
          <w:color w:val="222222"/>
          <w:sz w:val="24"/>
          <w:szCs w:val="24"/>
          <w:shd w:val="clear" w:color="auto" w:fill="FFFFFF"/>
        </w:rPr>
        <w:t>. 1. Pp. 7-20.</w:t>
      </w:r>
      <w:r w:rsidR="00B6430D" w:rsidRPr="00EA37D0">
        <w:rPr>
          <w:rFonts w:ascii="Times New Roman" w:hAnsi="Times New Roman"/>
          <w:sz w:val="24"/>
          <w:szCs w:val="24"/>
        </w:rPr>
        <w:t xml:space="preserve"> </w:t>
      </w:r>
    </w:p>
    <w:p w14:paraId="0B2BA2B8" w14:textId="77777777" w:rsidR="00FE2691" w:rsidRPr="00EA37D0" w:rsidRDefault="00B6430D" w:rsidP="00FE2691">
      <w:pPr>
        <w:autoSpaceDE w:val="0"/>
        <w:autoSpaceDN w:val="0"/>
        <w:adjustRightInd w:val="0"/>
        <w:spacing w:line="240" w:lineRule="auto"/>
        <w:ind w:left="720" w:hanging="720"/>
        <w:rPr>
          <w:rFonts w:ascii="Times New Roman" w:hAnsi="Times New Roman" w:cs="Times New Roman"/>
          <w:sz w:val="24"/>
          <w:szCs w:val="24"/>
        </w:rPr>
      </w:pPr>
      <w:r w:rsidRPr="00EA37D0">
        <w:rPr>
          <w:rFonts w:ascii="Times New Roman" w:hAnsi="Times New Roman"/>
          <w:sz w:val="24"/>
          <w:szCs w:val="24"/>
        </w:rPr>
        <w:t xml:space="preserve">AMUK (Aliansi Masyarakat untuk Kedaulatan (AMUK) Bahari.  2019. </w:t>
      </w:r>
      <w:r w:rsidRPr="00EA37D0">
        <w:rPr>
          <w:rFonts w:ascii="Times New Roman" w:hAnsi="Times New Roman" w:cs="Times New Roman"/>
          <w:sz w:val="24"/>
          <w:szCs w:val="24"/>
        </w:rPr>
        <w:t>Melegalkan Perampasan Ruang Hidup Masyarakat Pesisir, Rencana Zonasi Wilayah Pesisir Dan Pulau-Pulau Kecil Wajib Ditolak. Press Release. September 26</w:t>
      </w:r>
      <w:r w:rsidRPr="00EA37D0">
        <w:rPr>
          <w:rFonts w:ascii="Times New Roman" w:hAnsi="Times New Roman" w:cs="Times New Roman"/>
          <w:sz w:val="24"/>
          <w:szCs w:val="24"/>
          <w:vertAlign w:val="superscript"/>
        </w:rPr>
        <w:t>th</w:t>
      </w:r>
      <w:r w:rsidRPr="00EA37D0">
        <w:rPr>
          <w:rFonts w:ascii="Times New Roman" w:hAnsi="Times New Roman" w:cs="Times New Roman"/>
          <w:sz w:val="24"/>
          <w:szCs w:val="24"/>
        </w:rPr>
        <w:t xml:space="preserve">. </w:t>
      </w:r>
    </w:p>
    <w:p w14:paraId="240E2E55" w14:textId="131884DD" w:rsidR="00FE2691" w:rsidRPr="00EA37D0" w:rsidRDefault="00FE2691" w:rsidP="00FE2691">
      <w:pPr>
        <w:autoSpaceDE w:val="0"/>
        <w:autoSpaceDN w:val="0"/>
        <w:adjustRightInd w:val="0"/>
        <w:spacing w:line="240" w:lineRule="auto"/>
        <w:ind w:left="720" w:hanging="720"/>
        <w:rPr>
          <w:rFonts w:ascii="Times New Roman" w:hAnsi="Times New Roman" w:cs="Times New Roman"/>
          <w:sz w:val="24"/>
          <w:szCs w:val="24"/>
        </w:rPr>
      </w:pPr>
      <w:r w:rsidRPr="00EA37D0">
        <w:rPr>
          <w:rFonts w:ascii="Times New Roman" w:hAnsi="Times New Roman"/>
          <w:sz w:val="24"/>
          <w:szCs w:val="24"/>
        </w:rPr>
        <w:t xml:space="preserve">Ardana, P. G, and M. Farhaeni (2017). </w:t>
      </w:r>
      <w:r w:rsidRPr="00EA37D0">
        <w:rPr>
          <w:rFonts w:ascii="Times New Roman" w:hAnsi="Times New Roman" w:cs="Times New Roman"/>
          <w:sz w:val="24"/>
          <w:szCs w:val="24"/>
        </w:rPr>
        <w:t xml:space="preserve">The Study of the Impact for Social Culture Toward the Planning of Reclamation for Benoa Bay in Bali. In </w:t>
      </w:r>
      <w:r w:rsidRPr="00B12254">
        <w:rPr>
          <w:rFonts w:ascii="Times New Roman" w:hAnsi="Times New Roman" w:cs="Times New Roman"/>
          <w:sz w:val="24"/>
          <w:szCs w:val="24"/>
        </w:rPr>
        <w:t>AIP Conference Proceedings</w:t>
      </w:r>
      <w:r w:rsidRPr="00EA37D0">
        <w:rPr>
          <w:rFonts w:ascii="Times New Roman" w:hAnsi="Times New Roman" w:cs="Times New Roman"/>
          <w:sz w:val="24"/>
          <w:szCs w:val="24"/>
        </w:rPr>
        <w:t xml:space="preserve"> 1844, 040002 (2017); </w:t>
      </w:r>
      <w:hyperlink r:id="rId12" w:history="1">
        <w:r w:rsidR="00E01027" w:rsidRPr="00EA37D0">
          <w:rPr>
            <w:rStyle w:val="Hyperlink"/>
            <w:rFonts w:ascii="Times New Roman" w:hAnsi="Times New Roman" w:cs="Times New Roman"/>
            <w:sz w:val="24"/>
            <w:szCs w:val="24"/>
          </w:rPr>
          <w:t>https://doi.org/10.1063/1.4983438</w:t>
        </w:r>
      </w:hyperlink>
      <w:r w:rsidR="00E01027" w:rsidRPr="00EA37D0">
        <w:rPr>
          <w:rFonts w:ascii="Times New Roman" w:hAnsi="Times New Roman" w:cs="Times New Roman"/>
          <w:sz w:val="24"/>
          <w:szCs w:val="24"/>
        </w:rPr>
        <w:t>.</w:t>
      </w:r>
    </w:p>
    <w:p w14:paraId="4F144347" w14:textId="77777777" w:rsidR="00B401CA" w:rsidRPr="00EA37D0" w:rsidRDefault="00B401CA" w:rsidP="00EC69C1">
      <w:pPr>
        <w:autoSpaceDE w:val="0"/>
        <w:autoSpaceDN w:val="0"/>
        <w:adjustRightInd w:val="0"/>
        <w:spacing w:line="240" w:lineRule="auto"/>
        <w:ind w:left="720" w:hanging="720"/>
        <w:rPr>
          <w:rFonts w:ascii="Times New Roman" w:hAnsi="Times New Roman" w:cs="Times New Roman"/>
          <w:sz w:val="24"/>
          <w:szCs w:val="24"/>
        </w:rPr>
      </w:pPr>
      <w:r w:rsidRPr="00EA37D0">
        <w:rPr>
          <w:rFonts w:ascii="Times New Roman" w:hAnsi="Times New Roman" w:cs="Times New Roman"/>
          <w:sz w:val="24"/>
          <w:szCs w:val="24"/>
        </w:rPr>
        <w:t>Banjade, M.R., Liswanti, N., Herawati, T., &amp; Mwangi, E. (2017). Governing mangroves: Unique challenges for managing Indonesia’s coastal forests. Bogor, Indonesia: CIFOR; Washington, DC: USAID Tenure and Global Climate Change Program.</w:t>
      </w:r>
    </w:p>
    <w:p w14:paraId="5765D0CF" w14:textId="77777777" w:rsidR="00BF0516" w:rsidRPr="00EA37D0" w:rsidRDefault="00BF0516" w:rsidP="00BF0516">
      <w:pPr>
        <w:autoSpaceDE w:val="0"/>
        <w:autoSpaceDN w:val="0"/>
        <w:adjustRightInd w:val="0"/>
        <w:spacing w:line="240" w:lineRule="auto"/>
        <w:ind w:left="720" w:hanging="720"/>
        <w:jc w:val="both"/>
        <w:rPr>
          <w:rFonts w:ascii="Times New Roman" w:hAnsi="Times New Roman" w:cs="Times New Roman"/>
          <w:sz w:val="24"/>
          <w:szCs w:val="24"/>
        </w:rPr>
      </w:pPr>
      <w:r w:rsidRPr="00EA37D0">
        <w:rPr>
          <w:rFonts w:ascii="Times New Roman" w:hAnsi="Times New Roman" w:cs="Times New Roman"/>
          <w:sz w:val="24"/>
          <w:szCs w:val="24"/>
        </w:rPr>
        <w:t xml:space="preserve">Courtney, C. A., Pomeroy, R., De Alessi, M., Adhuri, D., Yuni, C., &amp; Halim, A., (2017). </w:t>
      </w:r>
      <w:r w:rsidRPr="00B12254">
        <w:rPr>
          <w:rFonts w:ascii="Times New Roman" w:hAnsi="Times New Roman" w:cs="Times New Roman"/>
          <w:sz w:val="24"/>
          <w:szCs w:val="24"/>
        </w:rPr>
        <w:t>Marine tenure and small-scale fisheries: Learning from the Indonesia experience</w:t>
      </w:r>
      <w:r w:rsidRPr="00EA37D0">
        <w:rPr>
          <w:rFonts w:ascii="Times New Roman" w:hAnsi="Times New Roman" w:cs="Times New Roman"/>
          <w:sz w:val="24"/>
          <w:szCs w:val="24"/>
        </w:rPr>
        <w:t>. Washington, DC: USAID Tenure and Global Climate Change Program and USAID Indonesia Sustainable Ecosystems Advanced Project.</w:t>
      </w:r>
    </w:p>
    <w:p w14:paraId="7B617400" w14:textId="77777777" w:rsidR="000A2FCA" w:rsidRPr="00EA37D0" w:rsidRDefault="00A06D72" w:rsidP="00EC69C1">
      <w:pPr>
        <w:autoSpaceDE w:val="0"/>
        <w:autoSpaceDN w:val="0"/>
        <w:adjustRightInd w:val="0"/>
        <w:spacing w:line="240" w:lineRule="auto"/>
        <w:ind w:left="720" w:hanging="720"/>
        <w:rPr>
          <w:rFonts w:ascii="Times New Roman" w:hAnsi="Times New Roman" w:cs="Times New Roman"/>
          <w:sz w:val="24"/>
          <w:szCs w:val="24"/>
        </w:rPr>
      </w:pPr>
      <w:r w:rsidRPr="00EA37D0">
        <w:rPr>
          <w:rFonts w:ascii="Times New Roman" w:hAnsi="Times New Roman" w:cs="Times New Roman"/>
          <w:sz w:val="24"/>
          <w:szCs w:val="24"/>
        </w:rPr>
        <w:t>Damanik, R, Satria, A, and Martani, BP. 2006. Menuju Konservasi Laut Pro Rakyat dan Pro Lingkungan</w:t>
      </w:r>
      <w:r w:rsidR="004E5932" w:rsidRPr="00EA37D0">
        <w:rPr>
          <w:rFonts w:ascii="Times New Roman" w:hAnsi="Times New Roman" w:cs="Times New Roman"/>
          <w:sz w:val="24"/>
          <w:szCs w:val="24"/>
        </w:rPr>
        <w:t xml:space="preserve">. Jakarta. </w:t>
      </w:r>
      <w:r w:rsidR="00EC69C1" w:rsidRPr="00EA37D0">
        <w:rPr>
          <w:rFonts w:ascii="Times New Roman" w:hAnsi="Times New Roman" w:cs="Times New Roman"/>
          <w:sz w:val="24"/>
          <w:szCs w:val="24"/>
        </w:rPr>
        <w:t>Jakarta, WALHI.</w:t>
      </w:r>
    </w:p>
    <w:p w14:paraId="7808831E" w14:textId="4DBE8FBE" w:rsidR="00EC69C1" w:rsidRPr="00EA37D0" w:rsidRDefault="000A2FCA" w:rsidP="00F32AAC">
      <w:pPr>
        <w:autoSpaceDE w:val="0"/>
        <w:autoSpaceDN w:val="0"/>
        <w:adjustRightInd w:val="0"/>
        <w:spacing w:line="240" w:lineRule="auto"/>
        <w:ind w:left="720" w:hanging="720"/>
        <w:rPr>
          <w:rFonts w:ascii="Times New Roman" w:hAnsi="Times New Roman" w:cs="Times New Roman"/>
          <w:sz w:val="24"/>
          <w:szCs w:val="24"/>
        </w:rPr>
      </w:pPr>
      <w:r w:rsidRPr="00EA37D0">
        <w:rPr>
          <w:rFonts w:ascii="Times New Roman" w:hAnsi="Times New Roman" w:cs="Times New Roman"/>
          <w:sz w:val="24"/>
          <w:szCs w:val="24"/>
        </w:rPr>
        <w:t xml:space="preserve">FAO. 2015. Voluntary Guidelines for Securing Sustainable Small-Scale Fisheries in the Context of Food Security and Poverty Eradication. Food and Agriculture </w:t>
      </w:r>
      <w:r w:rsidR="00B12254">
        <w:rPr>
          <w:rFonts w:ascii="Times New Roman" w:hAnsi="Times New Roman" w:cs="Times New Roman"/>
          <w:sz w:val="24"/>
          <w:szCs w:val="24"/>
        </w:rPr>
        <w:t>Organization</w:t>
      </w:r>
      <w:r w:rsidRPr="00EA37D0">
        <w:rPr>
          <w:rFonts w:ascii="Times New Roman" w:hAnsi="Times New Roman" w:cs="Times New Roman"/>
          <w:sz w:val="24"/>
          <w:szCs w:val="24"/>
        </w:rPr>
        <w:t xml:space="preserve"> of the United Nations. Rome</w:t>
      </w:r>
      <w:r w:rsidR="004E5932" w:rsidRPr="00EA37D0">
        <w:rPr>
          <w:rFonts w:ascii="Times New Roman" w:hAnsi="Times New Roman" w:cs="Times New Roman"/>
          <w:sz w:val="24"/>
          <w:szCs w:val="24"/>
        </w:rPr>
        <w:t xml:space="preserve"> </w:t>
      </w:r>
    </w:p>
    <w:p w14:paraId="799B01A4" w14:textId="77777777" w:rsidR="00EC69C1" w:rsidRPr="00EA37D0" w:rsidRDefault="00EC69C1" w:rsidP="00EC69C1">
      <w:pPr>
        <w:autoSpaceDE w:val="0"/>
        <w:autoSpaceDN w:val="0"/>
        <w:adjustRightInd w:val="0"/>
        <w:spacing w:line="240" w:lineRule="auto"/>
        <w:ind w:left="720" w:hanging="720"/>
        <w:rPr>
          <w:rFonts w:ascii="Times New Roman" w:hAnsi="Times New Roman" w:cs="Times New Roman"/>
          <w:sz w:val="24"/>
          <w:szCs w:val="24"/>
        </w:rPr>
      </w:pPr>
      <w:r w:rsidRPr="00EA37D0">
        <w:rPr>
          <w:rFonts w:ascii="Times New Roman" w:hAnsi="Times New Roman"/>
          <w:sz w:val="24"/>
          <w:szCs w:val="24"/>
        </w:rPr>
        <w:t>FAO and WorldFish Center</w:t>
      </w:r>
      <w:r w:rsidR="0014704A" w:rsidRPr="00EA37D0">
        <w:rPr>
          <w:rFonts w:ascii="Times New Roman" w:hAnsi="Times New Roman"/>
          <w:sz w:val="24"/>
          <w:szCs w:val="24"/>
        </w:rPr>
        <w:t>. 2008</w:t>
      </w:r>
      <w:r w:rsidRPr="00EA37D0">
        <w:rPr>
          <w:rFonts w:ascii="Times New Roman" w:hAnsi="Times New Roman"/>
          <w:sz w:val="24"/>
          <w:szCs w:val="24"/>
        </w:rPr>
        <w:t xml:space="preserve">. </w:t>
      </w:r>
      <w:r w:rsidRPr="00B12254">
        <w:rPr>
          <w:rFonts w:ascii="Times New Roman" w:hAnsi="Times New Roman" w:cs="Times New Roman"/>
          <w:bCs/>
          <w:sz w:val="24"/>
          <w:szCs w:val="24"/>
        </w:rPr>
        <w:t xml:space="preserve">Small-Scale Capture fisheries – A global Overview with emphasis on Developing Countries. </w:t>
      </w:r>
      <w:r w:rsidRPr="00EA37D0">
        <w:rPr>
          <w:rFonts w:ascii="Times New Roman" w:hAnsi="Times New Roman" w:cs="Times New Roman"/>
          <w:sz w:val="24"/>
          <w:szCs w:val="24"/>
        </w:rPr>
        <w:t xml:space="preserve">A preliminary report of the Big Numbers Project. </w:t>
      </w:r>
    </w:p>
    <w:p w14:paraId="4A9AF893" w14:textId="2A5E5A3D" w:rsidR="0014704A" w:rsidRPr="00EA37D0" w:rsidRDefault="007F0E43" w:rsidP="00EC69C1">
      <w:pPr>
        <w:autoSpaceDE w:val="0"/>
        <w:autoSpaceDN w:val="0"/>
        <w:adjustRightInd w:val="0"/>
        <w:spacing w:line="240" w:lineRule="auto"/>
        <w:ind w:left="720" w:hanging="720"/>
        <w:rPr>
          <w:rFonts w:ascii="Times New Roman" w:hAnsi="Times New Roman" w:cs="Times New Roman"/>
          <w:sz w:val="24"/>
          <w:szCs w:val="24"/>
        </w:rPr>
      </w:pPr>
      <w:r w:rsidRPr="00EA37D0">
        <w:rPr>
          <w:rFonts w:ascii="Times New Roman" w:hAnsi="Times New Roman" w:cs="Times New Roman"/>
          <w:sz w:val="24"/>
          <w:szCs w:val="24"/>
        </w:rPr>
        <w:lastRenderedPageBreak/>
        <w:t>Giyanto, M. Abrar, T.  A. Hadi, A. Budiyanto, M. Hafizt, A. Salatalohy, and M. Y. Iswari</w:t>
      </w:r>
      <w:r w:rsidR="0014704A" w:rsidRPr="00EA37D0">
        <w:rPr>
          <w:rFonts w:ascii="Times New Roman" w:hAnsi="Times New Roman" w:cs="Times New Roman"/>
          <w:sz w:val="24"/>
          <w:szCs w:val="24"/>
        </w:rPr>
        <w:t xml:space="preserve">. 2017. Status Terumbu Karang Indonesia. </w:t>
      </w:r>
      <w:r w:rsidR="00C47113" w:rsidRPr="00EA37D0">
        <w:rPr>
          <w:rFonts w:ascii="Times New Roman" w:hAnsi="Times New Roman" w:cs="Times New Roman"/>
          <w:sz w:val="24"/>
          <w:szCs w:val="24"/>
        </w:rPr>
        <w:t xml:space="preserve">COREMAP Report. </w:t>
      </w:r>
      <w:r w:rsidR="0014704A" w:rsidRPr="00EA37D0">
        <w:rPr>
          <w:rFonts w:ascii="Times New Roman" w:hAnsi="Times New Roman" w:cs="Times New Roman"/>
          <w:sz w:val="24"/>
          <w:szCs w:val="24"/>
        </w:rPr>
        <w:t xml:space="preserve">Jakarta, Research Center for Ocenography, Indonesian Institute of Sciences, </w:t>
      </w:r>
    </w:p>
    <w:p w14:paraId="363EECF4" w14:textId="431D5D08" w:rsidR="00FE2691" w:rsidRPr="00EA37D0" w:rsidRDefault="00FE2691"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Gustave, R and H. Borchers. 2008. Conservation and Conflic</w:t>
      </w:r>
      <w:r w:rsidR="00657AEE">
        <w:rPr>
          <w:rFonts w:ascii="Times New Roman" w:hAnsi="Times New Roman" w:cs="Times New Roman"/>
          <w:sz w:val="24"/>
          <w:szCs w:val="24"/>
        </w:rPr>
        <w:t>t</w:t>
      </w:r>
      <w:r w:rsidRPr="00EA37D0">
        <w:rPr>
          <w:rFonts w:ascii="Times New Roman" w:hAnsi="Times New Roman" w:cs="Times New Roman"/>
          <w:sz w:val="24"/>
          <w:szCs w:val="24"/>
        </w:rPr>
        <w:t xml:space="preserve"> in Komodo National Park. In Sodhi, N. S, G. Acciaioli, M. Erb </w:t>
      </w:r>
      <w:r w:rsidR="00657AEE" w:rsidRPr="00EA37D0">
        <w:rPr>
          <w:rFonts w:ascii="Times New Roman" w:hAnsi="Times New Roman" w:cs="Times New Roman"/>
          <w:sz w:val="24"/>
          <w:szCs w:val="24"/>
        </w:rPr>
        <w:t>and</w:t>
      </w:r>
      <w:r w:rsidRPr="00EA37D0">
        <w:rPr>
          <w:rFonts w:ascii="Times New Roman" w:hAnsi="Times New Roman" w:cs="Times New Roman"/>
          <w:sz w:val="24"/>
          <w:szCs w:val="24"/>
        </w:rPr>
        <w:t xml:space="preserve"> A. K. Tan (</w:t>
      </w:r>
      <w:r w:rsidRPr="00B12254">
        <w:rPr>
          <w:rFonts w:ascii="Times New Roman" w:hAnsi="Times New Roman" w:cs="Times New Roman"/>
          <w:sz w:val="24"/>
          <w:szCs w:val="24"/>
        </w:rPr>
        <w:t>Eds.</w:t>
      </w:r>
      <w:r w:rsidRPr="00EA37D0">
        <w:rPr>
          <w:rFonts w:ascii="Times New Roman" w:hAnsi="Times New Roman" w:cs="Times New Roman"/>
          <w:sz w:val="24"/>
          <w:szCs w:val="24"/>
        </w:rPr>
        <w:t xml:space="preserve">). </w:t>
      </w:r>
      <w:r w:rsidRPr="00B12254">
        <w:rPr>
          <w:rFonts w:ascii="Times New Roman" w:hAnsi="Times New Roman" w:cs="Times New Roman"/>
          <w:sz w:val="24"/>
          <w:szCs w:val="24"/>
        </w:rPr>
        <w:t>Biodiversity and Human Livelihoods in Protected Areas: Case Studies from the Malay Archipelago</w:t>
      </w:r>
      <w:r w:rsidRPr="00EA37D0">
        <w:rPr>
          <w:rFonts w:ascii="Times New Roman" w:hAnsi="Times New Roman" w:cs="Times New Roman"/>
          <w:sz w:val="24"/>
          <w:szCs w:val="24"/>
        </w:rPr>
        <w:t>. United States of America. Cambridge University Press. Pp.187-202.</w:t>
      </w:r>
    </w:p>
    <w:p w14:paraId="27152668" w14:textId="2541A48B" w:rsidR="00FE2691" w:rsidRPr="00EA37D0" w:rsidRDefault="00FE2691"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Majors, C. 2008. Sea of Discontent: Conflicting Knowledge Paradigms withi</w:t>
      </w:r>
      <w:r w:rsidR="00657AEE">
        <w:rPr>
          <w:rFonts w:ascii="Times New Roman" w:hAnsi="Times New Roman" w:cs="Times New Roman"/>
          <w:sz w:val="24"/>
          <w:szCs w:val="24"/>
        </w:rPr>
        <w:t xml:space="preserve">n </w:t>
      </w:r>
      <w:r w:rsidRPr="00EA37D0">
        <w:rPr>
          <w:rFonts w:ascii="Times New Roman" w:hAnsi="Times New Roman" w:cs="Times New Roman"/>
          <w:sz w:val="24"/>
          <w:szCs w:val="24"/>
        </w:rPr>
        <w:t>Indonesia’s Marine Environmental Arena. In Sodhi, N. S, G. Acciaioli, M. Erb an</w:t>
      </w:r>
      <w:r w:rsidR="00657AEE">
        <w:rPr>
          <w:rFonts w:ascii="Times New Roman" w:hAnsi="Times New Roman" w:cs="Times New Roman"/>
          <w:sz w:val="24"/>
          <w:szCs w:val="24"/>
        </w:rPr>
        <w:t>d</w:t>
      </w:r>
      <w:r w:rsidRPr="00EA37D0">
        <w:rPr>
          <w:rFonts w:ascii="Times New Roman" w:hAnsi="Times New Roman" w:cs="Times New Roman"/>
          <w:sz w:val="24"/>
          <w:szCs w:val="24"/>
        </w:rPr>
        <w:t xml:space="preserve"> A. K. Tan (</w:t>
      </w:r>
      <w:r w:rsidRPr="00B12254">
        <w:rPr>
          <w:rFonts w:ascii="Times New Roman" w:hAnsi="Times New Roman" w:cs="Times New Roman"/>
          <w:sz w:val="24"/>
          <w:szCs w:val="24"/>
        </w:rPr>
        <w:t>Eds.</w:t>
      </w:r>
      <w:r w:rsidRPr="00EA37D0">
        <w:rPr>
          <w:rFonts w:ascii="Times New Roman" w:hAnsi="Times New Roman" w:cs="Times New Roman"/>
          <w:sz w:val="24"/>
          <w:szCs w:val="24"/>
        </w:rPr>
        <w:t xml:space="preserve">). </w:t>
      </w:r>
      <w:r w:rsidRPr="00B12254">
        <w:rPr>
          <w:rFonts w:ascii="Times New Roman" w:hAnsi="Times New Roman" w:cs="Times New Roman"/>
          <w:sz w:val="24"/>
          <w:szCs w:val="24"/>
        </w:rPr>
        <w:t>Biodiversity and Human Livelihoods in Protected Areas: Case Studies from the Malay Archipelago</w:t>
      </w:r>
      <w:r w:rsidRPr="00EA37D0">
        <w:rPr>
          <w:rFonts w:ascii="Times New Roman" w:hAnsi="Times New Roman" w:cs="Times New Roman"/>
          <w:sz w:val="24"/>
          <w:szCs w:val="24"/>
        </w:rPr>
        <w:t>. United States of America. Cambridge University Press. Pp.241-265.</w:t>
      </w:r>
    </w:p>
    <w:p w14:paraId="716F2E7B" w14:textId="62523838" w:rsidR="00FE2691" w:rsidRPr="00EA37D0" w:rsidRDefault="00FE2691"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 xml:space="preserve">Mengge, B. 2018. </w:t>
      </w:r>
      <w:r w:rsidRPr="00EA37D0">
        <w:rPr>
          <w:rFonts w:ascii="Times New Roman" w:hAnsi="Times New Roman" w:cs="Times New Roman"/>
          <w:sz w:val="24"/>
          <w:szCs w:val="24"/>
          <w:lang w:val="fr-FR"/>
        </w:rPr>
        <w:t xml:space="preserve">Adaptasi dan Resistensi Komunitas Nelayan Perkotaan Terhadap Ekslusi Sosial dan Kemiskinan. </w:t>
      </w:r>
      <w:r w:rsidR="00657AEE" w:rsidRPr="00EA37D0">
        <w:rPr>
          <w:rFonts w:ascii="Times New Roman" w:hAnsi="Times New Roman" w:cs="Times New Roman"/>
          <w:sz w:val="24"/>
          <w:szCs w:val="24"/>
        </w:rPr>
        <w:t>Ph. D</w:t>
      </w:r>
      <w:r w:rsidRPr="00EA37D0">
        <w:rPr>
          <w:rFonts w:ascii="Times New Roman" w:hAnsi="Times New Roman" w:cs="Times New Roman"/>
          <w:sz w:val="24"/>
          <w:szCs w:val="24"/>
        </w:rPr>
        <w:t xml:space="preserve"> Dissertation. University of Indonesia, Faculty of Social and Political Sciences, Department of Sociology.  </w:t>
      </w:r>
    </w:p>
    <w:p w14:paraId="5157288F" w14:textId="77777777" w:rsidR="003F344C" w:rsidRPr="00EA37D0" w:rsidRDefault="003F344C"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 xml:space="preserve">MMAF (The Ministry of Marine Affairs and Fisheries). 2015. The Status if fish Resources in Indonesian Fisheries Management Areas. </w:t>
      </w:r>
    </w:p>
    <w:p w14:paraId="17BBC3CD" w14:textId="77777777" w:rsidR="004928E6" w:rsidRPr="00EA37D0" w:rsidRDefault="004928E6"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MMAF (The Ministry of Marine Affairs and Fisheries). 2015a. Perikanan Dalam Angka 2014.</w:t>
      </w:r>
    </w:p>
    <w:p w14:paraId="19535EC0" w14:textId="77777777" w:rsidR="004176EA" w:rsidRPr="00EA37D0" w:rsidRDefault="004176EA"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Purwanto. (2017). Contribution of small-scale fisheries. Presentation to the Indonesia Marine Funders Collaboration Meeting, February 22, 2017, Bali, Indonesia.</w:t>
      </w:r>
    </w:p>
    <w:p w14:paraId="2E66A5F8" w14:textId="77777777" w:rsidR="00C47113" w:rsidRPr="00EA37D0" w:rsidRDefault="00C47113"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 xml:space="preserve">Pusat Kajian Stategis Badan Amil Zakat Nasional. Non-dated. Kemiskinan Masyarakat Pesisir Indonesia dan Program Pemberdayaan Zakat. Jakarta: Pusat Kajian Strategis Badan Amil Zakat Nasional. </w:t>
      </w:r>
    </w:p>
    <w:p w14:paraId="32F9FA1B" w14:textId="0743A060" w:rsidR="00FE2691" w:rsidRPr="00B12254" w:rsidRDefault="00FE2691" w:rsidP="00FE2691">
      <w:pPr>
        <w:pStyle w:val="BodyText"/>
        <w:spacing w:after="200"/>
        <w:ind w:left="720" w:hanging="720"/>
        <w:jc w:val="both"/>
        <w:rPr>
          <w:rFonts w:ascii="Times New Roman" w:hAnsi="Times New Roman" w:cs="Times New Roman"/>
          <w:sz w:val="24"/>
          <w:szCs w:val="24"/>
          <w:shd w:val="clear" w:color="auto" w:fill="FFFFFF"/>
        </w:rPr>
      </w:pPr>
      <w:r w:rsidRPr="00EA37D0">
        <w:rPr>
          <w:rFonts w:ascii="Times New Roman" w:hAnsi="Times New Roman" w:cs="Times New Roman"/>
          <w:sz w:val="24"/>
          <w:szCs w:val="24"/>
          <w:shd w:val="clear" w:color="auto" w:fill="FFFFFF"/>
        </w:rPr>
        <w:t xml:space="preserve">Ross, H, Adhuri, DS, Abdurrahim, AY &amp; Phelan, </w:t>
      </w:r>
      <w:r w:rsidR="00657AEE" w:rsidRPr="00EA37D0">
        <w:rPr>
          <w:rFonts w:ascii="Times New Roman" w:hAnsi="Times New Roman" w:cs="Times New Roman"/>
          <w:sz w:val="24"/>
          <w:szCs w:val="24"/>
          <w:shd w:val="clear" w:color="auto" w:fill="FFFFFF"/>
        </w:rPr>
        <w:t>A 2019</w:t>
      </w:r>
      <w:r w:rsidRPr="00EA37D0">
        <w:rPr>
          <w:rFonts w:ascii="Times New Roman" w:hAnsi="Times New Roman" w:cs="Times New Roman"/>
          <w:b/>
          <w:bCs/>
          <w:sz w:val="24"/>
          <w:szCs w:val="24"/>
          <w:shd w:val="clear" w:color="auto" w:fill="FFFFFF"/>
        </w:rPr>
        <w:t>, </w:t>
      </w:r>
      <w:r w:rsidRPr="00EA37D0">
        <w:rPr>
          <w:rFonts w:ascii="Times New Roman" w:hAnsi="Times New Roman" w:cs="Times New Roman"/>
          <w:sz w:val="24"/>
          <w:szCs w:val="24"/>
          <w:shd w:val="clear" w:color="auto" w:fill="FFFFFF"/>
        </w:rPr>
        <w:t>Opportunities in community-government cooperation to maintain marine ecosystem services in the Asia-Pacific and Oceania, </w:t>
      </w:r>
      <w:r w:rsidRPr="00B12254">
        <w:rPr>
          <w:rFonts w:ascii="Times New Roman" w:hAnsi="Times New Roman" w:cs="Times New Roman"/>
          <w:sz w:val="24"/>
          <w:szCs w:val="24"/>
          <w:shd w:val="clear" w:color="auto" w:fill="FFFFFF"/>
        </w:rPr>
        <w:t xml:space="preserve">Ecosystem Services. 36. </w:t>
      </w:r>
      <w:hyperlink r:id="rId13" w:history="1">
        <w:r w:rsidRPr="00B12254">
          <w:rPr>
            <w:rStyle w:val="Hyperlink"/>
            <w:rFonts w:ascii="Times New Roman" w:hAnsi="Times New Roman" w:cs="Times New Roman"/>
            <w:sz w:val="24"/>
            <w:szCs w:val="24"/>
            <w:shd w:val="clear" w:color="auto" w:fill="FFFFFF"/>
          </w:rPr>
          <w:t>https://doi.org/10.1016/j.ecoser.2019.100969</w:t>
        </w:r>
      </w:hyperlink>
      <w:r w:rsidRPr="00B12254">
        <w:rPr>
          <w:rFonts w:ascii="Times New Roman" w:hAnsi="Times New Roman" w:cs="Times New Roman"/>
          <w:sz w:val="24"/>
          <w:szCs w:val="24"/>
          <w:shd w:val="clear" w:color="auto" w:fill="FFFFFF"/>
        </w:rPr>
        <w:t>.</w:t>
      </w:r>
    </w:p>
    <w:p w14:paraId="3AFC9D93" w14:textId="77777777" w:rsidR="00FE2691" w:rsidRPr="00EA37D0" w:rsidRDefault="00FE2691"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 xml:space="preserve">Ruddle, Kenneth. 1994. A guide to the literature on traditional community-based fishery management in the Asia-Pacific tropics. Rome FAO 114 pp. FAO Fisheries Circular No. 869. </w:t>
      </w:r>
    </w:p>
    <w:p w14:paraId="0835D9FC" w14:textId="486C4928" w:rsidR="00FE2691" w:rsidRPr="00EA37D0" w:rsidRDefault="00FE2691"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sz w:val="24"/>
          <w:szCs w:val="24"/>
        </w:rPr>
        <w:t xml:space="preserve">Ridwanudin, P. 2019. Investment and Water Grabbing in Coastal Area of Indonesia. Paper presented at Seminar on Coastal and Marine Grabbing in Indonesia and Japan Compared. Jakarta, Indonesian Institute of Sciences, February.  </w:t>
      </w:r>
    </w:p>
    <w:p w14:paraId="14F85A43" w14:textId="77777777" w:rsidR="008141B1" w:rsidRPr="00EA37D0" w:rsidRDefault="008141B1" w:rsidP="008141B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 xml:space="preserve">Satria, A and D. S. Adhuri.  2010. Pre-existing Fisheries Management Systems in Lombok and Maluku, Indonesia. Dalam Ruddle. K dan A. Satria (Ed.).  </w:t>
      </w:r>
      <w:r w:rsidRPr="00B12254">
        <w:rPr>
          <w:rFonts w:ascii="Times New Roman" w:hAnsi="Times New Roman" w:cs="Times New Roman"/>
          <w:sz w:val="24"/>
          <w:szCs w:val="24"/>
        </w:rPr>
        <w:t xml:space="preserve">Managing Coastal and Inland </w:t>
      </w:r>
      <w:r w:rsidRPr="00B12254">
        <w:rPr>
          <w:rFonts w:ascii="Times New Roman" w:hAnsi="Times New Roman" w:cs="Times New Roman"/>
          <w:sz w:val="24"/>
          <w:szCs w:val="24"/>
        </w:rPr>
        <w:lastRenderedPageBreak/>
        <w:t xml:space="preserve">Waters: Pre-existing Aquatic Management Systems in Southeast Asia. </w:t>
      </w:r>
      <w:r w:rsidRPr="00EA37D0">
        <w:rPr>
          <w:rFonts w:ascii="Times New Roman" w:hAnsi="Times New Roman" w:cs="Times New Roman"/>
          <w:sz w:val="24"/>
          <w:szCs w:val="24"/>
        </w:rPr>
        <w:t>Berlin</w:t>
      </w:r>
      <w:r w:rsidRPr="00B12254">
        <w:rPr>
          <w:rFonts w:ascii="Times New Roman" w:hAnsi="Times New Roman" w:cs="Times New Roman"/>
          <w:sz w:val="24"/>
          <w:szCs w:val="24"/>
        </w:rPr>
        <w:t xml:space="preserve">: </w:t>
      </w:r>
      <w:r w:rsidRPr="00EA37D0">
        <w:rPr>
          <w:rFonts w:ascii="Times New Roman" w:hAnsi="Times New Roman" w:cs="Times New Roman"/>
          <w:sz w:val="24"/>
          <w:szCs w:val="24"/>
        </w:rPr>
        <w:t xml:space="preserve">Springer Science. Pp. </w:t>
      </w:r>
    </w:p>
    <w:p w14:paraId="16AB7B48" w14:textId="77777777" w:rsidR="00FE2691" w:rsidRPr="00EA37D0" w:rsidRDefault="00FE2691" w:rsidP="00FE269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Tripa, S. 2019</w:t>
      </w:r>
      <w:r w:rsidRPr="00B12254">
        <w:rPr>
          <w:rFonts w:ascii="Times New Roman" w:hAnsi="Times New Roman" w:cs="Times New Roman"/>
          <w:sz w:val="24"/>
          <w:szCs w:val="24"/>
        </w:rPr>
        <w:t>. Hukum Lokal Baru: Studi Interaksi Hukum Negara dan Hukum Adat Laut dalam Pengelolaan Pesisir Berbasis Kearifan Lokal di Aceh</w:t>
      </w:r>
      <w:r w:rsidRPr="00EA37D0">
        <w:rPr>
          <w:rFonts w:ascii="Times New Roman" w:hAnsi="Times New Roman" w:cs="Times New Roman"/>
          <w:sz w:val="24"/>
          <w:szCs w:val="24"/>
        </w:rPr>
        <w:t xml:space="preserve">. Aceh: Bandar Publishing. </w:t>
      </w:r>
    </w:p>
    <w:p w14:paraId="4BA542CF" w14:textId="7D3F6BE7" w:rsidR="00532164" w:rsidRPr="00EA37D0" w:rsidRDefault="00532164" w:rsidP="008141B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Wahyono, A, A. R. Patji, D. S. Laksono, R. Indrawasih</w:t>
      </w:r>
      <w:r w:rsidR="000A77C1" w:rsidRPr="00EA37D0">
        <w:rPr>
          <w:rFonts w:ascii="Times New Roman" w:hAnsi="Times New Roman" w:cs="Times New Roman"/>
          <w:sz w:val="24"/>
          <w:szCs w:val="24"/>
        </w:rPr>
        <w:t xml:space="preserve">, Sudiyono and S. Ali, </w:t>
      </w:r>
      <w:r w:rsidRPr="00EA37D0">
        <w:rPr>
          <w:rFonts w:ascii="Times New Roman" w:hAnsi="Times New Roman" w:cs="Times New Roman"/>
          <w:sz w:val="24"/>
          <w:szCs w:val="24"/>
        </w:rPr>
        <w:t xml:space="preserve">2000. </w:t>
      </w:r>
      <w:r w:rsidRPr="00B12254">
        <w:rPr>
          <w:rFonts w:ascii="Times New Roman" w:hAnsi="Times New Roman" w:cs="Times New Roman"/>
          <w:sz w:val="24"/>
          <w:szCs w:val="24"/>
        </w:rPr>
        <w:t>Hak Ulayat Laut di Kawasan Timur Indonesia.</w:t>
      </w:r>
      <w:r w:rsidRPr="00EA37D0">
        <w:rPr>
          <w:rFonts w:ascii="Times New Roman" w:hAnsi="Times New Roman" w:cs="Times New Roman"/>
          <w:sz w:val="24"/>
          <w:szCs w:val="24"/>
        </w:rPr>
        <w:t xml:space="preserve"> Yogyakarta: Media Pressindo.</w:t>
      </w:r>
    </w:p>
    <w:p w14:paraId="1E00EE3F" w14:textId="77777777" w:rsidR="00532164" w:rsidRPr="00EA37D0" w:rsidRDefault="00532164" w:rsidP="008141B1">
      <w:pPr>
        <w:pStyle w:val="BodyText"/>
        <w:spacing w:after="200"/>
        <w:ind w:left="720" w:hanging="720"/>
        <w:jc w:val="both"/>
        <w:rPr>
          <w:rFonts w:ascii="Times New Roman" w:hAnsi="Times New Roman" w:cs="Times New Roman"/>
          <w:sz w:val="24"/>
          <w:szCs w:val="24"/>
        </w:rPr>
      </w:pPr>
      <w:r w:rsidRPr="00EA37D0">
        <w:rPr>
          <w:rFonts w:ascii="Times New Roman" w:hAnsi="Times New Roman" w:cs="Times New Roman"/>
          <w:sz w:val="24"/>
          <w:szCs w:val="24"/>
        </w:rPr>
        <w:t xml:space="preserve"> Zerner, C. (1990) Marine tenure in Indonesia’s Makassar Straits: the Mandar raft fishery. Paper presented at the First Annual Meeting of the International Association for the Study of Common Property, Duke University, Durham, North Carolina, 27–30 September 1990.</w:t>
      </w:r>
    </w:p>
    <w:p w14:paraId="24C0A1B5" w14:textId="77777777" w:rsidR="00307700" w:rsidRDefault="00307700" w:rsidP="00387EB3">
      <w:pPr>
        <w:rPr>
          <w:rFonts w:ascii="Times New Roman" w:hAnsi="Times New Roman" w:cs="Times New Roman"/>
          <w:sz w:val="24"/>
          <w:szCs w:val="24"/>
        </w:rPr>
      </w:pPr>
    </w:p>
    <w:sectPr w:rsidR="003077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F94FF" w14:textId="77777777" w:rsidR="00D77DC0" w:rsidRDefault="00D77DC0" w:rsidP="00BE37B8">
      <w:pPr>
        <w:spacing w:after="0" w:line="240" w:lineRule="auto"/>
      </w:pPr>
      <w:r>
        <w:separator/>
      </w:r>
    </w:p>
  </w:endnote>
  <w:endnote w:type="continuationSeparator" w:id="0">
    <w:p w14:paraId="3FEE69B0" w14:textId="77777777" w:rsidR="00D77DC0" w:rsidRDefault="00D77DC0" w:rsidP="00BE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ton Gothic">
    <w:altName w:val="Benton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DC6D8" w14:textId="77777777" w:rsidR="00D77DC0" w:rsidRDefault="00D77DC0" w:rsidP="00BE37B8">
      <w:pPr>
        <w:spacing w:after="0" w:line="240" w:lineRule="auto"/>
      </w:pPr>
      <w:r>
        <w:separator/>
      </w:r>
    </w:p>
  </w:footnote>
  <w:footnote w:type="continuationSeparator" w:id="0">
    <w:p w14:paraId="397DD2C1" w14:textId="77777777" w:rsidR="00D77DC0" w:rsidRDefault="00D77DC0" w:rsidP="00BE37B8">
      <w:pPr>
        <w:spacing w:after="0" w:line="240" w:lineRule="auto"/>
      </w:pPr>
      <w:r>
        <w:continuationSeparator/>
      </w:r>
    </w:p>
  </w:footnote>
  <w:footnote w:id="1">
    <w:p w14:paraId="57AEF0D4" w14:textId="148390DE" w:rsidR="009476DA" w:rsidRDefault="009476DA">
      <w:pPr>
        <w:pStyle w:val="FootnoteText"/>
      </w:pPr>
      <w:r>
        <w:rPr>
          <w:rStyle w:val="FootnoteReference"/>
        </w:rPr>
        <w:footnoteRef/>
      </w:r>
      <w:r>
        <w:t xml:space="preserve"> </w:t>
      </w:r>
      <w:r w:rsidRPr="00383092">
        <w:t xml:space="preserve">In Indonesian law, there are two different definitions of small-scale fishers. According to Fisheries Law No. 45/2009, the small-scale fishers are those who fish using five gross tons or smaller vessel. According to Law No. 7/2016, the size of small-scale fishing vessels can be up to ten gross tons.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98"/>
    <w:rsid w:val="00001231"/>
    <w:rsid w:val="00002433"/>
    <w:rsid w:val="00002D60"/>
    <w:rsid w:val="000034C4"/>
    <w:rsid w:val="000054B0"/>
    <w:rsid w:val="000104EA"/>
    <w:rsid w:val="00011D64"/>
    <w:rsid w:val="000128EC"/>
    <w:rsid w:val="00013F65"/>
    <w:rsid w:val="00014C83"/>
    <w:rsid w:val="000237DE"/>
    <w:rsid w:val="000261A1"/>
    <w:rsid w:val="00031CB3"/>
    <w:rsid w:val="00032229"/>
    <w:rsid w:val="00036212"/>
    <w:rsid w:val="00041198"/>
    <w:rsid w:val="00042FBE"/>
    <w:rsid w:val="00043437"/>
    <w:rsid w:val="0005003C"/>
    <w:rsid w:val="000549F3"/>
    <w:rsid w:val="0006242C"/>
    <w:rsid w:val="00064DF6"/>
    <w:rsid w:val="00065876"/>
    <w:rsid w:val="000676C7"/>
    <w:rsid w:val="00075DFA"/>
    <w:rsid w:val="0009081D"/>
    <w:rsid w:val="00093B29"/>
    <w:rsid w:val="000968DD"/>
    <w:rsid w:val="00097004"/>
    <w:rsid w:val="000A1C01"/>
    <w:rsid w:val="000A2FCA"/>
    <w:rsid w:val="000A5304"/>
    <w:rsid w:val="000A7552"/>
    <w:rsid w:val="000A77C1"/>
    <w:rsid w:val="000A7C48"/>
    <w:rsid w:val="000C0314"/>
    <w:rsid w:val="000C24BB"/>
    <w:rsid w:val="000C494C"/>
    <w:rsid w:val="000C602A"/>
    <w:rsid w:val="000D1AF9"/>
    <w:rsid w:val="000D2783"/>
    <w:rsid w:val="000D5671"/>
    <w:rsid w:val="000D66FC"/>
    <w:rsid w:val="000E0944"/>
    <w:rsid w:val="000E1BDF"/>
    <w:rsid w:val="000E2B27"/>
    <w:rsid w:val="000E704F"/>
    <w:rsid w:val="000F5BB4"/>
    <w:rsid w:val="000F6CA5"/>
    <w:rsid w:val="00100A0B"/>
    <w:rsid w:val="00102219"/>
    <w:rsid w:val="0010282F"/>
    <w:rsid w:val="00107496"/>
    <w:rsid w:val="00110FE2"/>
    <w:rsid w:val="00114743"/>
    <w:rsid w:val="00114A81"/>
    <w:rsid w:val="00114E91"/>
    <w:rsid w:val="00115642"/>
    <w:rsid w:val="00116B55"/>
    <w:rsid w:val="00117455"/>
    <w:rsid w:val="00122169"/>
    <w:rsid w:val="00122B6D"/>
    <w:rsid w:val="00124548"/>
    <w:rsid w:val="001248B6"/>
    <w:rsid w:val="001301A1"/>
    <w:rsid w:val="00131F89"/>
    <w:rsid w:val="00133BAC"/>
    <w:rsid w:val="0013675B"/>
    <w:rsid w:val="00136A5F"/>
    <w:rsid w:val="00136C95"/>
    <w:rsid w:val="00136E60"/>
    <w:rsid w:val="00137ACB"/>
    <w:rsid w:val="00143737"/>
    <w:rsid w:val="00143BAA"/>
    <w:rsid w:val="0014704A"/>
    <w:rsid w:val="00147A01"/>
    <w:rsid w:val="00147BE4"/>
    <w:rsid w:val="001534B7"/>
    <w:rsid w:val="0015571A"/>
    <w:rsid w:val="00157D39"/>
    <w:rsid w:val="00160E97"/>
    <w:rsid w:val="00161635"/>
    <w:rsid w:val="00161847"/>
    <w:rsid w:val="0016295C"/>
    <w:rsid w:val="00163D01"/>
    <w:rsid w:val="001640BC"/>
    <w:rsid w:val="00166147"/>
    <w:rsid w:val="001756B0"/>
    <w:rsid w:val="00181BCF"/>
    <w:rsid w:val="00181DA6"/>
    <w:rsid w:val="00182753"/>
    <w:rsid w:val="00187A59"/>
    <w:rsid w:val="0019380C"/>
    <w:rsid w:val="001A318B"/>
    <w:rsid w:val="001B0BF8"/>
    <w:rsid w:val="001B2A92"/>
    <w:rsid w:val="001B5FD3"/>
    <w:rsid w:val="001B6A93"/>
    <w:rsid w:val="001C261C"/>
    <w:rsid w:val="001C4B9A"/>
    <w:rsid w:val="001C4DD0"/>
    <w:rsid w:val="001D00CA"/>
    <w:rsid w:val="001E0A19"/>
    <w:rsid w:val="001E20D9"/>
    <w:rsid w:val="001E4A5E"/>
    <w:rsid w:val="001E55DB"/>
    <w:rsid w:val="001E74E5"/>
    <w:rsid w:val="001F2A82"/>
    <w:rsid w:val="00210398"/>
    <w:rsid w:val="00210857"/>
    <w:rsid w:val="00210BB6"/>
    <w:rsid w:val="00213BFF"/>
    <w:rsid w:val="002232F2"/>
    <w:rsid w:val="00226A46"/>
    <w:rsid w:val="0023148B"/>
    <w:rsid w:val="0023314B"/>
    <w:rsid w:val="00240AB9"/>
    <w:rsid w:val="002418DC"/>
    <w:rsid w:val="00246F3F"/>
    <w:rsid w:val="00250D51"/>
    <w:rsid w:val="00254697"/>
    <w:rsid w:val="00260F4E"/>
    <w:rsid w:val="00261878"/>
    <w:rsid w:val="0026458D"/>
    <w:rsid w:val="00265152"/>
    <w:rsid w:val="00273B19"/>
    <w:rsid w:val="002744FA"/>
    <w:rsid w:val="002750F2"/>
    <w:rsid w:val="00277E35"/>
    <w:rsid w:val="002859C8"/>
    <w:rsid w:val="0028639F"/>
    <w:rsid w:val="00287A0A"/>
    <w:rsid w:val="00293D14"/>
    <w:rsid w:val="00296465"/>
    <w:rsid w:val="002A11B3"/>
    <w:rsid w:val="002A157D"/>
    <w:rsid w:val="002A25E7"/>
    <w:rsid w:val="002B03B3"/>
    <w:rsid w:val="002B08BF"/>
    <w:rsid w:val="002B4BF1"/>
    <w:rsid w:val="002B5FF4"/>
    <w:rsid w:val="002B7A24"/>
    <w:rsid w:val="002C0EBC"/>
    <w:rsid w:val="002C58EA"/>
    <w:rsid w:val="002C6884"/>
    <w:rsid w:val="002C797D"/>
    <w:rsid w:val="002D63AB"/>
    <w:rsid w:val="002E4EB4"/>
    <w:rsid w:val="002E7790"/>
    <w:rsid w:val="002F1EA4"/>
    <w:rsid w:val="002F5C9A"/>
    <w:rsid w:val="00303ABE"/>
    <w:rsid w:val="00307700"/>
    <w:rsid w:val="00310C55"/>
    <w:rsid w:val="00311A2F"/>
    <w:rsid w:val="00322446"/>
    <w:rsid w:val="003226FE"/>
    <w:rsid w:val="0032374F"/>
    <w:rsid w:val="00332714"/>
    <w:rsid w:val="003347BF"/>
    <w:rsid w:val="00336BB2"/>
    <w:rsid w:val="00336E30"/>
    <w:rsid w:val="00336FB8"/>
    <w:rsid w:val="00343F2F"/>
    <w:rsid w:val="00345650"/>
    <w:rsid w:val="0035147E"/>
    <w:rsid w:val="00352582"/>
    <w:rsid w:val="0035449C"/>
    <w:rsid w:val="00360229"/>
    <w:rsid w:val="00361A03"/>
    <w:rsid w:val="00363049"/>
    <w:rsid w:val="00363900"/>
    <w:rsid w:val="00366884"/>
    <w:rsid w:val="0037251C"/>
    <w:rsid w:val="00375E0D"/>
    <w:rsid w:val="0038234E"/>
    <w:rsid w:val="00382916"/>
    <w:rsid w:val="00383092"/>
    <w:rsid w:val="00387EB3"/>
    <w:rsid w:val="00390C3C"/>
    <w:rsid w:val="0039624D"/>
    <w:rsid w:val="00396B77"/>
    <w:rsid w:val="00397FAB"/>
    <w:rsid w:val="003B0A67"/>
    <w:rsid w:val="003B1583"/>
    <w:rsid w:val="003C3D0A"/>
    <w:rsid w:val="003D1FE4"/>
    <w:rsid w:val="003D6146"/>
    <w:rsid w:val="003D7A0F"/>
    <w:rsid w:val="003E64A2"/>
    <w:rsid w:val="003F32E6"/>
    <w:rsid w:val="003F3387"/>
    <w:rsid w:val="003F344C"/>
    <w:rsid w:val="003F3CD1"/>
    <w:rsid w:val="003F7818"/>
    <w:rsid w:val="00400534"/>
    <w:rsid w:val="004017BC"/>
    <w:rsid w:val="00403B8C"/>
    <w:rsid w:val="00406427"/>
    <w:rsid w:val="004067F5"/>
    <w:rsid w:val="004158E7"/>
    <w:rsid w:val="00417037"/>
    <w:rsid w:val="004176EA"/>
    <w:rsid w:val="0041772F"/>
    <w:rsid w:val="00417DA9"/>
    <w:rsid w:val="00421A6C"/>
    <w:rsid w:val="00421AC2"/>
    <w:rsid w:val="00432C4F"/>
    <w:rsid w:val="00434EE2"/>
    <w:rsid w:val="00443FFA"/>
    <w:rsid w:val="00444A8F"/>
    <w:rsid w:val="00452E48"/>
    <w:rsid w:val="00453DFB"/>
    <w:rsid w:val="00455EA5"/>
    <w:rsid w:val="00457F1F"/>
    <w:rsid w:val="004650CD"/>
    <w:rsid w:val="00465BAA"/>
    <w:rsid w:val="00465CEE"/>
    <w:rsid w:val="00466DE0"/>
    <w:rsid w:val="0046783E"/>
    <w:rsid w:val="0047180F"/>
    <w:rsid w:val="00476BFC"/>
    <w:rsid w:val="0048287E"/>
    <w:rsid w:val="00482CDD"/>
    <w:rsid w:val="004844E1"/>
    <w:rsid w:val="00485457"/>
    <w:rsid w:val="00486755"/>
    <w:rsid w:val="00487762"/>
    <w:rsid w:val="0049251A"/>
    <w:rsid w:val="004928E6"/>
    <w:rsid w:val="00493F6E"/>
    <w:rsid w:val="004944E2"/>
    <w:rsid w:val="00494D9C"/>
    <w:rsid w:val="004957B9"/>
    <w:rsid w:val="00496019"/>
    <w:rsid w:val="004965C3"/>
    <w:rsid w:val="004A098C"/>
    <w:rsid w:val="004A1867"/>
    <w:rsid w:val="004A25B3"/>
    <w:rsid w:val="004A3F48"/>
    <w:rsid w:val="004A4707"/>
    <w:rsid w:val="004A5F4C"/>
    <w:rsid w:val="004A666C"/>
    <w:rsid w:val="004B2054"/>
    <w:rsid w:val="004B50D0"/>
    <w:rsid w:val="004B5428"/>
    <w:rsid w:val="004B7201"/>
    <w:rsid w:val="004C1C7F"/>
    <w:rsid w:val="004C6C8A"/>
    <w:rsid w:val="004D4103"/>
    <w:rsid w:val="004D5D66"/>
    <w:rsid w:val="004D7AA6"/>
    <w:rsid w:val="004E0EBA"/>
    <w:rsid w:val="004E299C"/>
    <w:rsid w:val="004E5932"/>
    <w:rsid w:val="004E6E76"/>
    <w:rsid w:val="004F079A"/>
    <w:rsid w:val="004F09FA"/>
    <w:rsid w:val="004F45B5"/>
    <w:rsid w:val="004F64A2"/>
    <w:rsid w:val="005020F9"/>
    <w:rsid w:val="00504D42"/>
    <w:rsid w:val="00505237"/>
    <w:rsid w:val="00506B88"/>
    <w:rsid w:val="0051278A"/>
    <w:rsid w:val="00515640"/>
    <w:rsid w:val="00516306"/>
    <w:rsid w:val="00516378"/>
    <w:rsid w:val="00517D79"/>
    <w:rsid w:val="005239B1"/>
    <w:rsid w:val="005261CA"/>
    <w:rsid w:val="00527499"/>
    <w:rsid w:val="0053032F"/>
    <w:rsid w:val="00532164"/>
    <w:rsid w:val="00534A9C"/>
    <w:rsid w:val="00536691"/>
    <w:rsid w:val="00537B49"/>
    <w:rsid w:val="00553AA5"/>
    <w:rsid w:val="00553D6F"/>
    <w:rsid w:val="005576F5"/>
    <w:rsid w:val="00561B4B"/>
    <w:rsid w:val="0057145F"/>
    <w:rsid w:val="00581408"/>
    <w:rsid w:val="00582B75"/>
    <w:rsid w:val="00585AAA"/>
    <w:rsid w:val="005907ED"/>
    <w:rsid w:val="00591C55"/>
    <w:rsid w:val="0059245D"/>
    <w:rsid w:val="0059503F"/>
    <w:rsid w:val="0059672B"/>
    <w:rsid w:val="005968B5"/>
    <w:rsid w:val="005A1EF4"/>
    <w:rsid w:val="005A4208"/>
    <w:rsid w:val="005A4912"/>
    <w:rsid w:val="005A7D69"/>
    <w:rsid w:val="005B3335"/>
    <w:rsid w:val="005B545A"/>
    <w:rsid w:val="005B744D"/>
    <w:rsid w:val="005B7EE9"/>
    <w:rsid w:val="005C4C27"/>
    <w:rsid w:val="005D07AA"/>
    <w:rsid w:val="005D147B"/>
    <w:rsid w:val="005D38C2"/>
    <w:rsid w:val="005D658E"/>
    <w:rsid w:val="005E5F3E"/>
    <w:rsid w:val="005F548F"/>
    <w:rsid w:val="005F64FA"/>
    <w:rsid w:val="005F7E56"/>
    <w:rsid w:val="006004D8"/>
    <w:rsid w:val="006007CE"/>
    <w:rsid w:val="00603A67"/>
    <w:rsid w:val="00604EE0"/>
    <w:rsid w:val="0060506C"/>
    <w:rsid w:val="0060623C"/>
    <w:rsid w:val="00606BC7"/>
    <w:rsid w:val="0060779D"/>
    <w:rsid w:val="0061418F"/>
    <w:rsid w:val="00614B10"/>
    <w:rsid w:val="00614CD7"/>
    <w:rsid w:val="00614D8F"/>
    <w:rsid w:val="00616F75"/>
    <w:rsid w:val="00626108"/>
    <w:rsid w:val="00626DF6"/>
    <w:rsid w:val="00626E0C"/>
    <w:rsid w:val="00626FD5"/>
    <w:rsid w:val="00632AC7"/>
    <w:rsid w:val="00633B06"/>
    <w:rsid w:val="006347D8"/>
    <w:rsid w:val="00636954"/>
    <w:rsid w:val="006449CB"/>
    <w:rsid w:val="00650B12"/>
    <w:rsid w:val="00657AEE"/>
    <w:rsid w:val="006653B8"/>
    <w:rsid w:val="00665E7E"/>
    <w:rsid w:val="00673B1A"/>
    <w:rsid w:val="006768B8"/>
    <w:rsid w:val="00677473"/>
    <w:rsid w:val="006832CF"/>
    <w:rsid w:val="00684676"/>
    <w:rsid w:val="006846B7"/>
    <w:rsid w:val="00685491"/>
    <w:rsid w:val="00685D12"/>
    <w:rsid w:val="0069033A"/>
    <w:rsid w:val="006A72C3"/>
    <w:rsid w:val="006B190A"/>
    <w:rsid w:val="006B1C94"/>
    <w:rsid w:val="006B5D40"/>
    <w:rsid w:val="006C075B"/>
    <w:rsid w:val="006D07AC"/>
    <w:rsid w:val="006D0DFE"/>
    <w:rsid w:val="006D26ED"/>
    <w:rsid w:val="006D3C8F"/>
    <w:rsid w:val="006E09E1"/>
    <w:rsid w:val="006E2C20"/>
    <w:rsid w:val="006E54A5"/>
    <w:rsid w:val="006E6D30"/>
    <w:rsid w:val="006F0B2F"/>
    <w:rsid w:val="006F0B42"/>
    <w:rsid w:val="006F124F"/>
    <w:rsid w:val="006F4F9D"/>
    <w:rsid w:val="006F611A"/>
    <w:rsid w:val="006F7A2B"/>
    <w:rsid w:val="007004F4"/>
    <w:rsid w:val="0070154D"/>
    <w:rsid w:val="00701F01"/>
    <w:rsid w:val="00703FDA"/>
    <w:rsid w:val="00705645"/>
    <w:rsid w:val="00715232"/>
    <w:rsid w:val="007163B8"/>
    <w:rsid w:val="007177BE"/>
    <w:rsid w:val="0072095A"/>
    <w:rsid w:val="00722EF1"/>
    <w:rsid w:val="007237A7"/>
    <w:rsid w:val="00724E63"/>
    <w:rsid w:val="00727A6E"/>
    <w:rsid w:val="00731FDE"/>
    <w:rsid w:val="00743325"/>
    <w:rsid w:val="00746526"/>
    <w:rsid w:val="00746852"/>
    <w:rsid w:val="007470A8"/>
    <w:rsid w:val="00747D58"/>
    <w:rsid w:val="00747D92"/>
    <w:rsid w:val="00751C42"/>
    <w:rsid w:val="00752155"/>
    <w:rsid w:val="0075516C"/>
    <w:rsid w:val="00761AB6"/>
    <w:rsid w:val="00761F81"/>
    <w:rsid w:val="00777862"/>
    <w:rsid w:val="007846BB"/>
    <w:rsid w:val="00784C40"/>
    <w:rsid w:val="0078780D"/>
    <w:rsid w:val="007962A8"/>
    <w:rsid w:val="0079792E"/>
    <w:rsid w:val="007A5B8B"/>
    <w:rsid w:val="007B0528"/>
    <w:rsid w:val="007B0B38"/>
    <w:rsid w:val="007B5052"/>
    <w:rsid w:val="007B5F40"/>
    <w:rsid w:val="007C0CE8"/>
    <w:rsid w:val="007C2F9B"/>
    <w:rsid w:val="007C46D3"/>
    <w:rsid w:val="007C54DA"/>
    <w:rsid w:val="007C5C95"/>
    <w:rsid w:val="007D1B7F"/>
    <w:rsid w:val="007D2A1B"/>
    <w:rsid w:val="007D432B"/>
    <w:rsid w:val="007D50B5"/>
    <w:rsid w:val="007D5E3F"/>
    <w:rsid w:val="007D6ADB"/>
    <w:rsid w:val="007E23A2"/>
    <w:rsid w:val="007E241D"/>
    <w:rsid w:val="007E7B7B"/>
    <w:rsid w:val="007F0E43"/>
    <w:rsid w:val="007F576E"/>
    <w:rsid w:val="00806FC7"/>
    <w:rsid w:val="008074A1"/>
    <w:rsid w:val="00813D08"/>
    <w:rsid w:val="008141B1"/>
    <w:rsid w:val="00814FEE"/>
    <w:rsid w:val="00817D20"/>
    <w:rsid w:val="00821E3E"/>
    <w:rsid w:val="0082588E"/>
    <w:rsid w:val="008331EF"/>
    <w:rsid w:val="00840F12"/>
    <w:rsid w:val="00844611"/>
    <w:rsid w:val="00851D0B"/>
    <w:rsid w:val="008540B9"/>
    <w:rsid w:val="00854538"/>
    <w:rsid w:val="00857CF3"/>
    <w:rsid w:val="00873879"/>
    <w:rsid w:val="00874891"/>
    <w:rsid w:val="00875B49"/>
    <w:rsid w:val="008820E1"/>
    <w:rsid w:val="00882591"/>
    <w:rsid w:val="00882699"/>
    <w:rsid w:val="00882796"/>
    <w:rsid w:val="008831D6"/>
    <w:rsid w:val="0088431E"/>
    <w:rsid w:val="00890E6B"/>
    <w:rsid w:val="00892DCE"/>
    <w:rsid w:val="00897D45"/>
    <w:rsid w:val="008A3CA5"/>
    <w:rsid w:val="008A5140"/>
    <w:rsid w:val="008B0104"/>
    <w:rsid w:val="008B570B"/>
    <w:rsid w:val="008C2EF0"/>
    <w:rsid w:val="008C39AE"/>
    <w:rsid w:val="008C3C93"/>
    <w:rsid w:val="008C5673"/>
    <w:rsid w:val="008D0832"/>
    <w:rsid w:val="008D3A84"/>
    <w:rsid w:val="008E7ADE"/>
    <w:rsid w:val="008F401C"/>
    <w:rsid w:val="008F5EA5"/>
    <w:rsid w:val="008F6164"/>
    <w:rsid w:val="008F623B"/>
    <w:rsid w:val="008F74C5"/>
    <w:rsid w:val="00902225"/>
    <w:rsid w:val="009031C6"/>
    <w:rsid w:val="00903872"/>
    <w:rsid w:val="009204FC"/>
    <w:rsid w:val="009220E8"/>
    <w:rsid w:val="0092558D"/>
    <w:rsid w:val="00930E6B"/>
    <w:rsid w:val="00932A92"/>
    <w:rsid w:val="00937FD3"/>
    <w:rsid w:val="00941416"/>
    <w:rsid w:val="009476DA"/>
    <w:rsid w:val="009515EA"/>
    <w:rsid w:val="00955456"/>
    <w:rsid w:val="009556D6"/>
    <w:rsid w:val="00956E48"/>
    <w:rsid w:val="00957D4E"/>
    <w:rsid w:val="00960B57"/>
    <w:rsid w:val="00960B6B"/>
    <w:rsid w:val="00963819"/>
    <w:rsid w:val="00967DB2"/>
    <w:rsid w:val="00970D11"/>
    <w:rsid w:val="00974932"/>
    <w:rsid w:val="009826E0"/>
    <w:rsid w:val="0098581C"/>
    <w:rsid w:val="009908A1"/>
    <w:rsid w:val="0099116B"/>
    <w:rsid w:val="00994E9D"/>
    <w:rsid w:val="00995025"/>
    <w:rsid w:val="00995EC9"/>
    <w:rsid w:val="009968EC"/>
    <w:rsid w:val="00997C82"/>
    <w:rsid w:val="009A41CC"/>
    <w:rsid w:val="009C0F3D"/>
    <w:rsid w:val="009C2B98"/>
    <w:rsid w:val="009C6E56"/>
    <w:rsid w:val="009D282A"/>
    <w:rsid w:val="009D592B"/>
    <w:rsid w:val="009D7022"/>
    <w:rsid w:val="009D7986"/>
    <w:rsid w:val="009E0464"/>
    <w:rsid w:val="009E2FBF"/>
    <w:rsid w:val="009F00B9"/>
    <w:rsid w:val="009F35FF"/>
    <w:rsid w:val="009F645A"/>
    <w:rsid w:val="00A01186"/>
    <w:rsid w:val="00A06D72"/>
    <w:rsid w:val="00A1008E"/>
    <w:rsid w:val="00A11F99"/>
    <w:rsid w:val="00A12357"/>
    <w:rsid w:val="00A13FF3"/>
    <w:rsid w:val="00A20EDB"/>
    <w:rsid w:val="00A20F9F"/>
    <w:rsid w:val="00A26ED8"/>
    <w:rsid w:val="00A326B3"/>
    <w:rsid w:val="00A3368B"/>
    <w:rsid w:val="00A34726"/>
    <w:rsid w:val="00A35597"/>
    <w:rsid w:val="00A379E5"/>
    <w:rsid w:val="00A40048"/>
    <w:rsid w:val="00A4398E"/>
    <w:rsid w:val="00A47FA6"/>
    <w:rsid w:val="00A53879"/>
    <w:rsid w:val="00A65B00"/>
    <w:rsid w:val="00A7173B"/>
    <w:rsid w:val="00A71CFD"/>
    <w:rsid w:val="00A73173"/>
    <w:rsid w:val="00A73B00"/>
    <w:rsid w:val="00A753A7"/>
    <w:rsid w:val="00A83FF9"/>
    <w:rsid w:val="00A841F3"/>
    <w:rsid w:val="00A85A60"/>
    <w:rsid w:val="00A85C5B"/>
    <w:rsid w:val="00A9145F"/>
    <w:rsid w:val="00A9435A"/>
    <w:rsid w:val="00A94539"/>
    <w:rsid w:val="00A95589"/>
    <w:rsid w:val="00A95931"/>
    <w:rsid w:val="00AA239F"/>
    <w:rsid w:val="00AA7A85"/>
    <w:rsid w:val="00AB01AD"/>
    <w:rsid w:val="00AB6268"/>
    <w:rsid w:val="00AB7E2C"/>
    <w:rsid w:val="00AC0D83"/>
    <w:rsid w:val="00AC3063"/>
    <w:rsid w:val="00AC3823"/>
    <w:rsid w:val="00AC4904"/>
    <w:rsid w:val="00AC4920"/>
    <w:rsid w:val="00AC6040"/>
    <w:rsid w:val="00AC6F5F"/>
    <w:rsid w:val="00AD259C"/>
    <w:rsid w:val="00AD7707"/>
    <w:rsid w:val="00AE0EDE"/>
    <w:rsid w:val="00AE1A65"/>
    <w:rsid w:val="00AF3356"/>
    <w:rsid w:val="00AF5EA1"/>
    <w:rsid w:val="00B00674"/>
    <w:rsid w:val="00B02744"/>
    <w:rsid w:val="00B0285C"/>
    <w:rsid w:val="00B03245"/>
    <w:rsid w:val="00B0531B"/>
    <w:rsid w:val="00B06F22"/>
    <w:rsid w:val="00B11CE8"/>
    <w:rsid w:val="00B12254"/>
    <w:rsid w:val="00B13258"/>
    <w:rsid w:val="00B23EE5"/>
    <w:rsid w:val="00B401CA"/>
    <w:rsid w:val="00B403C9"/>
    <w:rsid w:val="00B46D81"/>
    <w:rsid w:val="00B5346A"/>
    <w:rsid w:val="00B540C4"/>
    <w:rsid w:val="00B54D83"/>
    <w:rsid w:val="00B563B5"/>
    <w:rsid w:val="00B578BE"/>
    <w:rsid w:val="00B63CA4"/>
    <w:rsid w:val="00B6430D"/>
    <w:rsid w:val="00B64804"/>
    <w:rsid w:val="00B652A5"/>
    <w:rsid w:val="00B65E4E"/>
    <w:rsid w:val="00B71003"/>
    <w:rsid w:val="00B73585"/>
    <w:rsid w:val="00B9020C"/>
    <w:rsid w:val="00B91B29"/>
    <w:rsid w:val="00B954A6"/>
    <w:rsid w:val="00B95508"/>
    <w:rsid w:val="00BB017B"/>
    <w:rsid w:val="00BB1875"/>
    <w:rsid w:val="00BB7DCC"/>
    <w:rsid w:val="00BC0C2D"/>
    <w:rsid w:val="00BC11F1"/>
    <w:rsid w:val="00BC2B00"/>
    <w:rsid w:val="00BC6952"/>
    <w:rsid w:val="00BD1A62"/>
    <w:rsid w:val="00BD2FF1"/>
    <w:rsid w:val="00BE2429"/>
    <w:rsid w:val="00BE37B8"/>
    <w:rsid w:val="00BE6139"/>
    <w:rsid w:val="00BE6258"/>
    <w:rsid w:val="00BE796F"/>
    <w:rsid w:val="00BF0516"/>
    <w:rsid w:val="00BF1777"/>
    <w:rsid w:val="00BF4BF2"/>
    <w:rsid w:val="00C0222F"/>
    <w:rsid w:val="00C0503E"/>
    <w:rsid w:val="00C0719D"/>
    <w:rsid w:val="00C151C6"/>
    <w:rsid w:val="00C164D6"/>
    <w:rsid w:val="00C17479"/>
    <w:rsid w:val="00C25A39"/>
    <w:rsid w:val="00C30E09"/>
    <w:rsid w:val="00C3179F"/>
    <w:rsid w:val="00C31CDF"/>
    <w:rsid w:val="00C323AC"/>
    <w:rsid w:val="00C365D1"/>
    <w:rsid w:val="00C41A08"/>
    <w:rsid w:val="00C47113"/>
    <w:rsid w:val="00C47470"/>
    <w:rsid w:val="00C55080"/>
    <w:rsid w:val="00C55166"/>
    <w:rsid w:val="00C5536E"/>
    <w:rsid w:val="00C557CF"/>
    <w:rsid w:val="00C575E0"/>
    <w:rsid w:val="00C643C1"/>
    <w:rsid w:val="00C711FE"/>
    <w:rsid w:val="00C71423"/>
    <w:rsid w:val="00C71A1D"/>
    <w:rsid w:val="00C75F96"/>
    <w:rsid w:val="00C76D37"/>
    <w:rsid w:val="00C77EF5"/>
    <w:rsid w:val="00C826AF"/>
    <w:rsid w:val="00C82938"/>
    <w:rsid w:val="00C90882"/>
    <w:rsid w:val="00C9412B"/>
    <w:rsid w:val="00CA1D0E"/>
    <w:rsid w:val="00CA26A0"/>
    <w:rsid w:val="00CA3A6C"/>
    <w:rsid w:val="00CA3DAC"/>
    <w:rsid w:val="00CA3FEA"/>
    <w:rsid w:val="00CA4E4A"/>
    <w:rsid w:val="00CB1B41"/>
    <w:rsid w:val="00CB6329"/>
    <w:rsid w:val="00CC10EE"/>
    <w:rsid w:val="00CC1813"/>
    <w:rsid w:val="00CC4C39"/>
    <w:rsid w:val="00CC7120"/>
    <w:rsid w:val="00CD3623"/>
    <w:rsid w:val="00CD5376"/>
    <w:rsid w:val="00CE4092"/>
    <w:rsid w:val="00CE4938"/>
    <w:rsid w:val="00CF05EC"/>
    <w:rsid w:val="00CF0C58"/>
    <w:rsid w:val="00CF1C94"/>
    <w:rsid w:val="00CF255E"/>
    <w:rsid w:val="00CF4049"/>
    <w:rsid w:val="00CF57A4"/>
    <w:rsid w:val="00CF602F"/>
    <w:rsid w:val="00D0515B"/>
    <w:rsid w:val="00D079D2"/>
    <w:rsid w:val="00D10F93"/>
    <w:rsid w:val="00D15063"/>
    <w:rsid w:val="00D25F0B"/>
    <w:rsid w:val="00D30043"/>
    <w:rsid w:val="00D31038"/>
    <w:rsid w:val="00D328C9"/>
    <w:rsid w:val="00D33AC5"/>
    <w:rsid w:val="00D34438"/>
    <w:rsid w:val="00D34FC9"/>
    <w:rsid w:val="00D37C84"/>
    <w:rsid w:val="00D471F9"/>
    <w:rsid w:val="00D5186B"/>
    <w:rsid w:val="00D557AC"/>
    <w:rsid w:val="00D60E97"/>
    <w:rsid w:val="00D66873"/>
    <w:rsid w:val="00D67085"/>
    <w:rsid w:val="00D7018C"/>
    <w:rsid w:val="00D732F3"/>
    <w:rsid w:val="00D752A0"/>
    <w:rsid w:val="00D76AA5"/>
    <w:rsid w:val="00D77DC0"/>
    <w:rsid w:val="00D8009C"/>
    <w:rsid w:val="00D81DE1"/>
    <w:rsid w:val="00D827B0"/>
    <w:rsid w:val="00D87FD8"/>
    <w:rsid w:val="00D922BC"/>
    <w:rsid w:val="00D94182"/>
    <w:rsid w:val="00D94724"/>
    <w:rsid w:val="00D94C14"/>
    <w:rsid w:val="00D97E4F"/>
    <w:rsid w:val="00DA11CE"/>
    <w:rsid w:val="00DA2F2B"/>
    <w:rsid w:val="00DA4DA3"/>
    <w:rsid w:val="00DA5DBA"/>
    <w:rsid w:val="00DA6162"/>
    <w:rsid w:val="00DB541F"/>
    <w:rsid w:val="00DB69B5"/>
    <w:rsid w:val="00DC005B"/>
    <w:rsid w:val="00DC0323"/>
    <w:rsid w:val="00DC17B1"/>
    <w:rsid w:val="00DC4DA5"/>
    <w:rsid w:val="00DD2A93"/>
    <w:rsid w:val="00DD2BE4"/>
    <w:rsid w:val="00DE548C"/>
    <w:rsid w:val="00DE7062"/>
    <w:rsid w:val="00DF1859"/>
    <w:rsid w:val="00DF2FBD"/>
    <w:rsid w:val="00E006C1"/>
    <w:rsid w:val="00E01027"/>
    <w:rsid w:val="00E0126C"/>
    <w:rsid w:val="00E039D4"/>
    <w:rsid w:val="00E15089"/>
    <w:rsid w:val="00E20084"/>
    <w:rsid w:val="00E2247A"/>
    <w:rsid w:val="00E228B0"/>
    <w:rsid w:val="00E22F28"/>
    <w:rsid w:val="00E27D89"/>
    <w:rsid w:val="00E35C8E"/>
    <w:rsid w:val="00E402BD"/>
    <w:rsid w:val="00E44037"/>
    <w:rsid w:val="00E44FFB"/>
    <w:rsid w:val="00E471DF"/>
    <w:rsid w:val="00E551EA"/>
    <w:rsid w:val="00E64082"/>
    <w:rsid w:val="00E6475B"/>
    <w:rsid w:val="00E672FC"/>
    <w:rsid w:val="00E67EA0"/>
    <w:rsid w:val="00E7040E"/>
    <w:rsid w:val="00E72C07"/>
    <w:rsid w:val="00E73702"/>
    <w:rsid w:val="00E73757"/>
    <w:rsid w:val="00E80247"/>
    <w:rsid w:val="00E8381C"/>
    <w:rsid w:val="00E97AFA"/>
    <w:rsid w:val="00EA37D0"/>
    <w:rsid w:val="00EA5715"/>
    <w:rsid w:val="00EB00F3"/>
    <w:rsid w:val="00EB23A8"/>
    <w:rsid w:val="00EB3490"/>
    <w:rsid w:val="00EB5239"/>
    <w:rsid w:val="00EB5ABD"/>
    <w:rsid w:val="00EB7A1B"/>
    <w:rsid w:val="00EC1D1A"/>
    <w:rsid w:val="00EC22D9"/>
    <w:rsid w:val="00EC3EA3"/>
    <w:rsid w:val="00EC46EE"/>
    <w:rsid w:val="00EC69C1"/>
    <w:rsid w:val="00EC7BAF"/>
    <w:rsid w:val="00ED0148"/>
    <w:rsid w:val="00ED20F8"/>
    <w:rsid w:val="00ED4278"/>
    <w:rsid w:val="00ED4617"/>
    <w:rsid w:val="00ED598E"/>
    <w:rsid w:val="00ED610A"/>
    <w:rsid w:val="00EE0E41"/>
    <w:rsid w:val="00EE0FC8"/>
    <w:rsid w:val="00EF31D5"/>
    <w:rsid w:val="00EF64C2"/>
    <w:rsid w:val="00F05843"/>
    <w:rsid w:val="00F070E5"/>
    <w:rsid w:val="00F108A9"/>
    <w:rsid w:val="00F108DB"/>
    <w:rsid w:val="00F1146F"/>
    <w:rsid w:val="00F25DCC"/>
    <w:rsid w:val="00F25FDA"/>
    <w:rsid w:val="00F31B35"/>
    <w:rsid w:val="00F32AAC"/>
    <w:rsid w:val="00F32AE9"/>
    <w:rsid w:val="00F33271"/>
    <w:rsid w:val="00F36AD6"/>
    <w:rsid w:val="00F37AA3"/>
    <w:rsid w:val="00F4147A"/>
    <w:rsid w:val="00F41DDF"/>
    <w:rsid w:val="00F43AB8"/>
    <w:rsid w:val="00F52246"/>
    <w:rsid w:val="00F523B6"/>
    <w:rsid w:val="00F5365D"/>
    <w:rsid w:val="00F560B0"/>
    <w:rsid w:val="00F65BAB"/>
    <w:rsid w:val="00F720EF"/>
    <w:rsid w:val="00F77283"/>
    <w:rsid w:val="00F77A1B"/>
    <w:rsid w:val="00F83F03"/>
    <w:rsid w:val="00F86998"/>
    <w:rsid w:val="00F93874"/>
    <w:rsid w:val="00FA36AC"/>
    <w:rsid w:val="00FA4F82"/>
    <w:rsid w:val="00FA5782"/>
    <w:rsid w:val="00FB1EC9"/>
    <w:rsid w:val="00FB7A00"/>
    <w:rsid w:val="00FB7ABB"/>
    <w:rsid w:val="00FC065C"/>
    <w:rsid w:val="00FC198A"/>
    <w:rsid w:val="00FC5C3B"/>
    <w:rsid w:val="00FD1342"/>
    <w:rsid w:val="00FD5CBF"/>
    <w:rsid w:val="00FD7B3C"/>
    <w:rsid w:val="00FE2691"/>
    <w:rsid w:val="00FF590E"/>
    <w:rsid w:val="00FF7475"/>
    <w:rsid w:val="00FF75AD"/>
    <w:rsid w:val="00FF7D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7B8"/>
    <w:rPr>
      <w:sz w:val="20"/>
      <w:szCs w:val="20"/>
    </w:rPr>
  </w:style>
  <w:style w:type="character" w:styleId="FootnoteReference">
    <w:name w:val="footnote reference"/>
    <w:basedOn w:val="DefaultParagraphFont"/>
    <w:uiPriority w:val="99"/>
    <w:semiHidden/>
    <w:unhideWhenUsed/>
    <w:rsid w:val="00BE37B8"/>
    <w:rPr>
      <w:vertAlign w:val="superscript"/>
    </w:rPr>
  </w:style>
  <w:style w:type="table" w:styleId="TableGrid">
    <w:name w:val="Table Grid"/>
    <w:basedOn w:val="TableNormal"/>
    <w:uiPriority w:val="59"/>
    <w:rsid w:val="008A3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5DFA"/>
    <w:pPr>
      <w:autoSpaceDE w:val="0"/>
      <w:autoSpaceDN w:val="0"/>
      <w:adjustRightInd w:val="0"/>
      <w:spacing w:after="0" w:line="240" w:lineRule="auto"/>
    </w:pPr>
    <w:rPr>
      <w:rFonts w:ascii="Bookman Old Style" w:hAnsi="Bookman Old Style" w:cs="Bookman Old Style"/>
      <w:color w:val="000000"/>
      <w:sz w:val="24"/>
      <w:szCs w:val="24"/>
    </w:rPr>
  </w:style>
  <w:style w:type="paragraph" w:styleId="BodyTextIndent2">
    <w:name w:val="Body Text Indent 2"/>
    <w:aliases w:val="Body Text Indent 2 Char Char,Body Text Indent 2 Char1 Char"/>
    <w:basedOn w:val="Default"/>
    <w:next w:val="Default"/>
    <w:link w:val="BodyTextIndent2Char"/>
    <w:uiPriority w:val="99"/>
    <w:rsid w:val="00DA2F2B"/>
    <w:rPr>
      <w:rFonts w:cstheme="minorBidi"/>
      <w:color w:val="auto"/>
    </w:rPr>
  </w:style>
  <w:style w:type="character" w:customStyle="1" w:styleId="BodyTextIndent2Char">
    <w:name w:val="Body Text Indent 2 Char"/>
    <w:aliases w:val="Body Text Indent 2 Char Char Char,Body Text Indent 2 Char1 Char Char"/>
    <w:basedOn w:val="DefaultParagraphFont"/>
    <w:link w:val="BodyTextIndent2"/>
    <w:uiPriority w:val="99"/>
    <w:rsid w:val="00DA2F2B"/>
    <w:rPr>
      <w:rFonts w:ascii="Bookman Old Style" w:hAnsi="Bookman Old Style"/>
      <w:sz w:val="24"/>
      <w:szCs w:val="24"/>
    </w:rPr>
  </w:style>
  <w:style w:type="paragraph" w:styleId="BodyText">
    <w:name w:val="Body Text"/>
    <w:basedOn w:val="Normal"/>
    <w:link w:val="BodyTextChar"/>
    <w:uiPriority w:val="99"/>
    <w:unhideWhenUsed/>
    <w:rsid w:val="008141B1"/>
    <w:pPr>
      <w:spacing w:after="120"/>
    </w:pPr>
  </w:style>
  <w:style w:type="character" w:customStyle="1" w:styleId="BodyTextChar">
    <w:name w:val="Body Text Char"/>
    <w:basedOn w:val="DefaultParagraphFont"/>
    <w:link w:val="BodyText"/>
    <w:uiPriority w:val="99"/>
    <w:rsid w:val="008141B1"/>
  </w:style>
  <w:style w:type="character" w:styleId="Hyperlink">
    <w:name w:val="Hyperlink"/>
    <w:basedOn w:val="DefaultParagraphFont"/>
    <w:uiPriority w:val="99"/>
    <w:unhideWhenUsed/>
    <w:rsid w:val="00532164"/>
    <w:rPr>
      <w:color w:val="0000FF"/>
      <w:u w:val="single"/>
    </w:rPr>
  </w:style>
  <w:style w:type="paragraph" w:styleId="BalloonText">
    <w:name w:val="Balloon Text"/>
    <w:basedOn w:val="Normal"/>
    <w:link w:val="BalloonTextChar"/>
    <w:uiPriority w:val="99"/>
    <w:semiHidden/>
    <w:unhideWhenUsed/>
    <w:rsid w:val="00747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58"/>
    <w:rPr>
      <w:rFonts w:ascii="Tahoma" w:hAnsi="Tahoma" w:cs="Tahoma"/>
      <w:sz w:val="16"/>
      <w:szCs w:val="16"/>
    </w:rPr>
  </w:style>
  <w:style w:type="paragraph" w:styleId="Header">
    <w:name w:val="header"/>
    <w:basedOn w:val="Normal"/>
    <w:link w:val="HeaderChar"/>
    <w:uiPriority w:val="99"/>
    <w:unhideWhenUsed/>
    <w:rsid w:val="0062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108"/>
  </w:style>
  <w:style w:type="paragraph" w:styleId="Footer">
    <w:name w:val="footer"/>
    <w:basedOn w:val="Normal"/>
    <w:link w:val="FooterChar"/>
    <w:uiPriority w:val="99"/>
    <w:unhideWhenUsed/>
    <w:rsid w:val="0062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108"/>
  </w:style>
  <w:style w:type="character" w:styleId="CommentReference">
    <w:name w:val="annotation reference"/>
    <w:basedOn w:val="DefaultParagraphFont"/>
    <w:uiPriority w:val="99"/>
    <w:semiHidden/>
    <w:unhideWhenUsed/>
    <w:rsid w:val="00D67085"/>
    <w:rPr>
      <w:sz w:val="16"/>
      <w:szCs w:val="16"/>
    </w:rPr>
  </w:style>
  <w:style w:type="paragraph" w:styleId="CommentText">
    <w:name w:val="annotation text"/>
    <w:basedOn w:val="Normal"/>
    <w:link w:val="CommentTextChar"/>
    <w:uiPriority w:val="99"/>
    <w:unhideWhenUsed/>
    <w:rsid w:val="00D67085"/>
    <w:pPr>
      <w:spacing w:line="240" w:lineRule="auto"/>
    </w:pPr>
    <w:rPr>
      <w:sz w:val="20"/>
      <w:szCs w:val="20"/>
    </w:rPr>
  </w:style>
  <w:style w:type="character" w:customStyle="1" w:styleId="CommentTextChar">
    <w:name w:val="Comment Text Char"/>
    <w:basedOn w:val="DefaultParagraphFont"/>
    <w:link w:val="CommentText"/>
    <w:uiPriority w:val="99"/>
    <w:rsid w:val="00D67085"/>
    <w:rPr>
      <w:sz w:val="20"/>
      <w:szCs w:val="20"/>
    </w:rPr>
  </w:style>
  <w:style w:type="paragraph" w:styleId="CommentSubject">
    <w:name w:val="annotation subject"/>
    <w:basedOn w:val="CommentText"/>
    <w:next w:val="CommentText"/>
    <w:link w:val="CommentSubjectChar"/>
    <w:uiPriority w:val="99"/>
    <w:semiHidden/>
    <w:unhideWhenUsed/>
    <w:rsid w:val="00D67085"/>
    <w:rPr>
      <w:b/>
      <w:bCs/>
    </w:rPr>
  </w:style>
  <w:style w:type="character" w:customStyle="1" w:styleId="CommentSubjectChar">
    <w:name w:val="Comment Subject Char"/>
    <w:basedOn w:val="CommentTextChar"/>
    <w:link w:val="CommentSubject"/>
    <w:uiPriority w:val="99"/>
    <w:semiHidden/>
    <w:rsid w:val="00D67085"/>
    <w:rPr>
      <w:b/>
      <w:bCs/>
      <w:sz w:val="20"/>
      <w:szCs w:val="20"/>
    </w:rPr>
  </w:style>
  <w:style w:type="character" w:customStyle="1" w:styleId="A11">
    <w:name w:val="A1+1"/>
    <w:uiPriority w:val="99"/>
    <w:rsid w:val="002F1EA4"/>
    <w:rPr>
      <w:rFonts w:cs="Benton Gothic"/>
      <w:color w:val="000000"/>
      <w:sz w:val="31"/>
      <w:szCs w:val="31"/>
    </w:rPr>
  </w:style>
  <w:style w:type="paragraph" w:customStyle="1" w:styleId="Pa2">
    <w:name w:val="Pa2"/>
    <w:basedOn w:val="Default"/>
    <w:next w:val="Default"/>
    <w:uiPriority w:val="99"/>
    <w:rsid w:val="002F1EA4"/>
    <w:pPr>
      <w:spacing w:line="186" w:lineRule="atLeast"/>
    </w:pPr>
    <w:rPr>
      <w:rFonts w:ascii="Benton Gothic" w:hAnsi="Benton Gothic" w:cstheme="minorBidi"/>
      <w:color w:val="auto"/>
    </w:rPr>
  </w:style>
  <w:style w:type="character" w:customStyle="1" w:styleId="A21">
    <w:name w:val="A2+1"/>
    <w:uiPriority w:val="99"/>
    <w:rsid w:val="002F1EA4"/>
    <w:rPr>
      <w:rFonts w:cs="Benton Gothic"/>
      <w:color w:val="000000"/>
      <w:sz w:val="72"/>
      <w:szCs w:val="72"/>
    </w:rPr>
  </w:style>
  <w:style w:type="character" w:customStyle="1" w:styleId="UnresolvedMention">
    <w:name w:val="Unresolved Mention"/>
    <w:basedOn w:val="DefaultParagraphFont"/>
    <w:uiPriority w:val="99"/>
    <w:semiHidden/>
    <w:unhideWhenUsed/>
    <w:rsid w:val="00EA37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7B8"/>
    <w:rPr>
      <w:sz w:val="20"/>
      <w:szCs w:val="20"/>
    </w:rPr>
  </w:style>
  <w:style w:type="character" w:styleId="FootnoteReference">
    <w:name w:val="footnote reference"/>
    <w:basedOn w:val="DefaultParagraphFont"/>
    <w:uiPriority w:val="99"/>
    <w:semiHidden/>
    <w:unhideWhenUsed/>
    <w:rsid w:val="00BE37B8"/>
    <w:rPr>
      <w:vertAlign w:val="superscript"/>
    </w:rPr>
  </w:style>
  <w:style w:type="table" w:styleId="TableGrid">
    <w:name w:val="Table Grid"/>
    <w:basedOn w:val="TableNormal"/>
    <w:uiPriority w:val="59"/>
    <w:rsid w:val="008A3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5DFA"/>
    <w:pPr>
      <w:autoSpaceDE w:val="0"/>
      <w:autoSpaceDN w:val="0"/>
      <w:adjustRightInd w:val="0"/>
      <w:spacing w:after="0" w:line="240" w:lineRule="auto"/>
    </w:pPr>
    <w:rPr>
      <w:rFonts w:ascii="Bookman Old Style" w:hAnsi="Bookman Old Style" w:cs="Bookman Old Style"/>
      <w:color w:val="000000"/>
      <w:sz w:val="24"/>
      <w:szCs w:val="24"/>
    </w:rPr>
  </w:style>
  <w:style w:type="paragraph" w:styleId="BodyTextIndent2">
    <w:name w:val="Body Text Indent 2"/>
    <w:aliases w:val="Body Text Indent 2 Char Char,Body Text Indent 2 Char1 Char"/>
    <w:basedOn w:val="Default"/>
    <w:next w:val="Default"/>
    <w:link w:val="BodyTextIndent2Char"/>
    <w:uiPriority w:val="99"/>
    <w:rsid w:val="00DA2F2B"/>
    <w:rPr>
      <w:rFonts w:cstheme="minorBidi"/>
      <w:color w:val="auto"/>
    </w:rPr>
  </w:style>
  <w:style w:type="character" w:customStyle="1" w:styleId="BodyTextIndent2Char">
    <w:name w:val="Body Text Indent 2 Char"/>
    <w:aliases w:val="Body Text Indent 2 Char Char Char,Body Text Indent 2 Char1 Char Char"/>
    <w:basedOn w:val="DefaultParagraphFont"/>
    <w:link w:val="BodyTextIndent2"/>
    <w:uiPriority w:val="99"/>
    <w:rsid w:val="00DA2F2B"/>
    <w:rPr>
      <w:rFonts w:ascii="Bookman Old Style" w:hAnsi="Bookman Old Style"/>
      <w:sz w:val="24"/>
      <w:szCs w:val="24"/>
    </w:rPr>
  </w:style>
  <w:style w:type="paragraph" w:styleId="BodyText">
    <w:name w:val="Body Text"/>
    <w:basedOn w:val="Normal"/>
    <w:link w:val="BodyTextChar"/>
    <w:uiPriority w:val="99"/>
    <w:unhideWhenUsed/>
    <w:rsid w:val="008141B1"/>
    <w:pPr>
      <w:spacing w:after="120"/>
    </w:pPr>
  </w:style>
  <w:style w:type="character" w:customStyle="1" w:styleId="BodyTextChar">
    <w:name w:val="Body Text Char"/>
    <w:basedOn w:val="DefaultParagraphFont"/>
    <w:link w:val="BodyText"/>
    <w:uiPriority w:val="99"/>
    <w:rsid w:val="008141B1"/>
  </w:style>
  <w:style w:type="character" w:styleId="Hyperlink">
    <w:name w:val="Hyperlink"/>
    <w:basedOn w:val="DefaultParagraphFont"/>
    <w:uiPriority w:val="99"/>
    <w:unhideWhenUsed/>
    <w:rsid w:val="00532164"/>
    <w:rPr>
      <w:color w:val="0000FF"/>
      <w:u w:val="single"/>
    </w:rPr>
  </w:style>
  <w:style w:type="paragraph" w:styleId="BalloonText">
    <w:name w:val="Balloon Text"/>
    <w:basedOn w:val="Normal"/>
    <w:link w:val="BalloonTextChar"/>
    <w:uiPriority w:val="99"/>
    <w:semiHidden/>
    <w:unhideWhenUsed/>
    <w:rsid w:val="00747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58"/>
    <w:rPr>
      <w:rFonts w:ascii="Tahoma" w:hAnsi="Tahoma" w:cs="Tahoma"/>
      <w:sz w:val="16"/>
      <w:szCs w:val="16"/>
    </w:rPr>
  </w:style>
  <w:style w:type="paragraph" w:styleId="Header">
    <w:name w:val="header"/>
    <w:basedOn w:val="Normal"/>
    <w:link w:val="HeaderChar"/>
    <w:uiPriority w:val="99"/>
    <w:unhideWhenUsed/>
    <w:rsid w:val="0062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108"/>
  </w:style>
  <w:style w:type="paragraph" w:styleId="Footer">
    <w:name w:val="footer"/>
    <w:basedOn w:val="Normal"/>
    <w:link w:val="FooterChar"/>
    <w:uiPriority w:val="99"/>
    <w:unhideWhenUsed/>
    <w:rsid w:val="0062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108"/>
  </w:style>
  <w:style w:type="character" w:styleId="CommentReference">
    <w:name w:val="annotation reference"/>
    <w:basedOn w:val="DefaultParagraphFont"/>
    <w:uiPriority w:val="99"/>
    <w:semiHidden/>
    <w:unhideWhenUsed/>
    <w:rsid w:val="00D67085"/>
    <w:rPr>
      <w:sz w:val="16"/>
      <w:szCs w:val="16"/>
    </w:rPr>
  </w:style>
  <w:style w:type="paragraph" w:styleId="CommentText">
    <w:name w:val="annotation text"/>
    <w:basedOn w:val="Normal"/>
    <w:link w:val="CommentTextChar"/>
    <w:uiPriority w:val="99"/>
    <w:unhideWhenUsed/>
    <w:rsid w:val="00D67085"/>
    <w:pPr>
      <w:spacing w:line="240" w:lineRule="auto"/>
    </w:pPr>
    <w:rPr>
      <w:sz w:val="20"/>
      <w:szCs w:val="20"/>
    </w:rPr>
  </w:style>
  <w:style w:type="character" w:customStyle="1" w:styleId="CommentTextChar">
    <w:name w:val="Comment Text Char"/>
    <w:basedOn w:val="DefaultParagraphFont"/>
    <w:link w:val="CommentText"/>
    <w:uiPriority w:val="99"/>
    <w:rsid w:val="00D67085"/>
    <w:rPr>
      <w:sz w:val="20"/>
      <w:szCs w:val="20"/>
    </w:rPr>
  </w:style>
  <w:style w:type="paragraph" w:styleId="CommentSubject">
    <w:name w:val="annotation subject"/>
    <w:basedOn w:val="CommentText"/>
    <w:next w:val="CommentText"/>
    <w:link w:val="CommentSubjectChar"/>
    <w:uiPriority w:val="99"/>
    <w:semiHidden/>
    <w:unhideWhenUsed/>
    <w:rsid w:val="00D67085"/>
    <w:rPr>
      <w:b/>
      <w:bCs/>
    </w:rPr>
  </w:style>
  <w:style w:type="character" w:customStyle="1" w:styleId="CommentSubjectChar">
    <w:name w:val="Comment Subject Char"/>
    <w:basedOn w:val="CommentTextChar"/>
    <w:link w:val="CommentSubject"/>
    <w:uiPriority w:val="99"/>
    <w:semiHidden/>
    <w:rsid w:val="00D67085"/>
    <w:rPr>
      <w:b/>
      <w:bCs/>
      <w:sz w:val="20"/>
      <w:szCs w:val="20"/>
    </w:rPr>
  </w:style>
  <w:style w:type="character" w:customStyle="1" w:styleId="A11">
    <w:name w:val="A1+1"/>
    <w:uiPriority w:val="99"/>
    <w:rsid w:val="002F1EA4"/>
    <w:rPr>
      <w:rFonts w:cs="Benton Gothic"/>
      <w:color w:val="000000"/>
      <w:sz w:val="31"/>
      <w:szCs w:val="31"/>
    </w:rPr>
  </w:style>
  <w:style w:type="paragraph" w:customStyle="1" w:styleId="Pa2">
    <w:name w:val="Pa2"/>
    <w:basedOn w:val="Default"/>
    <w:next w:val="Default"/>
    <w:uiPriority w:val="99"/>
    <w:rsid w:val="002F1EA4"/>
    <w:pPr>
      <w:spacing w:line="186" w:lineRule="atLeast"/>
    </w:pPr>
    <w:rPr>
      <w:rFonts w:ascii="Benton Gothic" w:hAnsi="Benton Gothic" w:cstheme="minorBidi"/>
      <w:color w:val="auto"/>
    </w:rPr>
  </w:style>
  <w:style w:type="character" w:customStyle="1" w:styleId="A21">
    <w:name w:val="A2+1"/>
    <w:uiPriority w:val="99"/>
    <w:rsid w:val="002F1EA4"/>
    <w:rPr>
      <w:rFonts w:cs="Benton Gothic"/>
      <w:color w:val="000000"/>
      <w:sz w:val="72"/>
      <w:szCs w:val="72"/>
    </w:rPr>
  </w:style>
  <w:style w:type="character" w:customStyle="1" w:styleId="UnresolvedMention">
    <w:name w:val="Unresolved Mention"/>
    <w:basedOn w:val="DefaultParagraphFont"/>
    <w:uiPriority w:val="99"/>
    <w:semiHidden/>
    <w:unhideWhenUsed/>
    <w:rsid w:val="00EA3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09117">
      <w:bodyDiv w:val="1"/>
      <w:marLeft w:val="0"/>
      <w:marRight w:val="0"/>
      <w:marTop w:val="0"/>
      <w:marBottom w:val="0"/>
      <w:divBdr>
        <w:top w:val="none" w:sz="0" w:space="0" w:color="auto"/>
        <w:left w:val="none" w:sz="0" w:space="0" w:color="auto"/>
        <w:bottom w:val="none" w:sz="0" w:space="0" w:color="auto"/>
        <w:right w:val="none" w:sz="0" w:space="0" w:color="auto"/>
      </w:divBdr>
    </w:div>
    <w:div w:id="13886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16/j.ecoser.2019.10096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63/1.498343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abad.kemdikbud.go.id/index.php/abad/article/view/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ac.org/archive/view_article?pid=joc-1-0-18" TargetMode="External"/><Relationship Id="rId4" Type="http://schemas.openxmlformats.org/officeDocument/2006/relationships/settings" Target="settings.xml"/><Relationship Id="rId9" Type="http://schemas.openxmlformats.org/officeDocument/2006/relationships/hyperlink" Target="http://press.anu.edu.au/titles/asia-pacific-environment-monographs/selling-the-sea-fishing-for-pow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A0C6-79EA-4FDE-8048-4E1362DB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6539</Words>
  <Characters>37274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VENU VENU</cp:lastModifiedBy>
  <cp:revision>2</cp:revision>
  <cp:lastPrinted>2019-10-02T04:48:00Z</cp:lastPrinted>
  <dcterms:created xsi:type="dcterms:W3CDTF">2020-02-25T14:20:00Z</dcterms:created>
  <dcterms:modified xsi:type="dcterms:W3CDTF">2020-02-25T14:20:00Z</dcterms:modified>
</cp:coreProperties>
</file>