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B0F310" w14:textId="704C96E6" w:rsidR="00774041" w:rsidRPr="00774041" w:rsidRDefault="00774041" w:rsidP="0017133A">
      <w:pPr>
        <w:pStyle w:val="Title"/>
        <w:rPr>
          <w:b/>
          <w:sz w:val="32"/>
          <w:szCs w:val="32"/>
        </w:rPr>
      </w:pPr>
      <w:r w:rsidRPr="00774041">
        <w:rPr>
          <w:b/>
          <w:sz w:val="32"/>
          <w:szCs w:val="32"/>
        </w:rPr>
        <w:t xml:space="preserve">001 PHI report: Review of policies of SSF </w:t>
      </w:r>
    </w:p>
    <w:p w14:paraId="60696B4D" w14:textId="77777777" w:rsidR="00774041" w:rsidRDefault="00774041" w:rsidP="0017133A">
      <w:pPr>
        <w:pStyle w:val="Title"/>
        <w:rPr>
          <w:b/>
          <w:sz w:val="32"/>
          <w:szCs w:val="32"/>
          <w:u w:val="single"/>
        </w:rPr>
      </w:pPr>
      <w:bookmarkStart w:id="0" w:name="_GoBack"/>
      <w:bookmarkEnd w:id="0"/>
    </w:p>
    <w:p w14:paraId="6FDDC5BD" w14:textId="29F7C777" w:rsidR="00863906" w:rsidRDefault="00863906" w:rsidP="0017133A">
      <w:pPr>
        <w:pStyle w:val="Title"/>
        <w:rPr>
          <w:b/>
          <w:sz w:val="32"/>
          <w:szCs w:val="32"/>
          <w:u w:val="single"/>
        </w:rPr>
      </w:pPr>
      <w:r w:rsidRPr="00863906">
        <w:rPr>
          <w:b/>
          <w:sz w:val="32"/>
          <w:szCs w:val="32"/>
          <w:u w:val="single"/>
        </w:rPr>
        <w:t>TAMBUYOG DEVELOPMENT CENTER</w:t>
      </w:r>
    </w:p>
    <w:p w14:paraId="7DE4EF8C" w14:textId="77777777" w:rsidR="00863906" w:rsidRPr="00863906" w:rsidRDefault="00863906" w:rsidP="00863906"/>
    <w:p w14:paraId="685389F9" w14:textId="29B98747" w:rsidR="008143EF" w:rsidRPr="00F308A4" w:rsidRDefault="0017133A" w:rsidP="0017133A">
      <w:pPr>
        <w:pStyle w:val="Title"/>
        <w:rPr>
          <w:b/>
        </w:rPr>
      </w:pPr>
      <w:r w:rsidRPr="00F308A4">
        <w:rPr>
          <w:b/>
        </w:rPr>
        <w:t>A Survey of Laws, Policies and Programs on Small-scale Fisheries</w:t>
      </w:r>
      <w:r w:rsidR="00D44A19" w:rsidRPr="00F308A4">
        <w:rPr>
          <w:b/>
        </w:rPr>
        <w:t xml:space="preserve"> in the Philippines</w:t>
      </w:r>
    </w:p>
    <w:p w14:paraId="732B7DAD" w14:textId="77777777" w:rsidR="0017133A" w:rsidRDefault="0017133A" w:rsidP="0017133A"/>
    <w:p w14:paraId="7FEC0667" w14:textId="280E95E5" w:rsidR="004F61F1" w:rsidRPr="0017133A" w:rsidRDefault="0017133A" w:rsidP="0017133A">
      <w:pPr>
        <w:pStyle w:val="NoSpacing"/>
        <w:jc w:val="center"/>
        <w:rPr>
          <w:rFonts w:ascii="Arial" w:hAnsi="Arial" w:cs="Arial"/>
          <w:b/>
          <w:sz w:val="24"/>
          <w:szCs w:val="24"/>
        </w:rPr>
      </w:pPr>
      <w:r w:rsidRPr="0017133A">
        <w:rPr>
          <w:rFonts w:ascii="Arial" w:hAnsi="Arial" w:cs="Arial"/>
          <w:b/>
          <w:sz w:val="24"/>
          <w:szCs w:val="24"/>
        </w:rPr>
        <w:t>Introduction</w:t>
      </w:r>
    </w:p>
    <w:p w14:paraId="58614E88" w14:textId="77777777" w:rsidR="0017133A" w:rsidRDefault="0017133A" w:rsidP="00310E6D">
      <w:pPr>
        <w:pStyle w:val="NoSpacing"/>
        <w:jc w:val="both"/>
        <w:rPr>
          <w:rFonts w:ascii="Arial" w:hAnsi="Arial" w:cs="Arial"/>
          <w:sz w:val="24"/>
          <w:szCs w:val="24"/>
        </w:rPr>
      </w:pPr>
    </w:p>
    <w:p w14:paraId="67E1131A" w14:textId="5634957D" w:rsidR="004D4311" w:rsidRDefault="003E4C37" w:rsidP="004D4311">
      <w:pPr>
        <w:pStyle w:val="NoSpacing"/>
        <w:jc w:val="both"/>
        <w:rPr>
          <w:rFonts w:ascii="Arial" w:hAnsi="Arial" w:cs="Arial"/>
          <w:sz w:val="24"/>
          <w:szCs w:val="24"/>
        </w:rPr>
      </w:pPr>
      <w:r>
        <w:rPr>
          <w:rFonts w:ascii="Arial" w:hAnsi="Arial" w:cs="Arial"/>
          <w:b/>
          <w:sz w:val="24"/>
          <w:szCs w:val="24"/>
        </w:rPr>
        <w:tab/>
      </w:r>
      <w:r w:rsidR="00BD1CDE">
        <w:rPr>
          <w:rFonts w:ascii="Arial" w:hAnsi="Arial" w:cs="Arial"/>
          <w:sz w:val="24"/>
          <w:szCs w:val="24"/>
        </w:rPr>
        <w:t>S</w:t>
      </w:r>
      <w:r w:rsidR="00810B73">
        <w:rPr>
          <w:rFonts w:ascii="Arial" w:hAnsi="Arial" w:cs="Arial"/>
          <w:sz w:val="24"/>
          <w:szCs w:val="24"/>
        </w:rPr>
        <w:t xml:space="preserve">mall-scale fisheries </w:t>
      </w:r>
      <w:r w:rsidR="00CD47A2">
        <w:rPr>
          <w:rFonts w:ascii="Arial" w:hAnsi="Arial" w:cs="Arial"/>
          <w:sz w:val="24"/>
          <w:szCs w:val="24"/>
        </w:rPr>
        <w:t>(SSF)</w:t>
      </w:r>
      <w:r w:rsidR="00101A06">
        <w:rPr>
          <w:rFonts w:ascii="Arial" w:hAnsi="Arial" w:cs="Arial"/>
          <w:sz w:val="24"/>
          <w:szCs w:val="24"/>
        </w:rPr>
        <w:t xml:space="preserve"> </w:t>
      </w:r>
      <w:r w:rsidR="00BD1CDE">
        <w:rPr>
          <w:rFonts w:ascii="Arial" w:hAnsi="Arial" w:cs="Arial"/>
          <w:sz w:val="24"/>
          <w:szCs w:val="24"/>
        </w:rPr>
        <w:t xml:space="preserve">is </w:t>
      </w:r>
      <w:r w:rsidR="00101A06">
        <w:rPr>
          <w:rFonts w:ascii="Arial" w:hAnsi="Arial" w:cs="Arial"/>
          <w:sz w:val="24"/>
          <w:szCs w:val="24"/>
        </w:rPr>
        <w:t xml:space="preserve">a </w:t>
      </w:r>
      <w:r w:rsidR="00BD1CDE">
        <w:rPr>
          <w:rFonts w:ascii="Arial" w:hAnsi="Arial" w:cs="Arial"/>
          <w:sz w:val="24"/>
          <w:szCs w:val="24"/>
        </w:rPr>
        <w:t>diverse and continuously evolving</w:t>
      </w:r>
      <w:r w:rsidR="004D4311">
        <w:rPr>
          <w:rFonts w:ascii="Arial" w:hAnsi="Arial" w:cs="Arial"/>
          <w:sz w:val="24"/>
          <w:szCs w:val="24"/>
        </w:rPr>
        <w:t xml:space="preserve"> </w:t>
      </w:r>
      <w:r w:rsidR="00101A06">
        <w:rPr>
          <w:rFonts w:ascii="Arial" w:hAnsi="Arial" w:cs="Arial"/>
          <w:sz w:val="24"/>
          <w:szCs w:val="24"/>
        </w:rPr>
        <w:t>sector.</w:t>
      </w:r>
      <w:r w:rsidR="00810B73">
        <w:rPr>
          <w:rStyle w:val="FootnoteReference"/>
          <w:rFonts w:ascii="Arial" w:hAnsi="Arial" w:cs="Arial"/>
          <w:sz w:val="24"/>
          <w:szCs w:val="24"/>
        </w:rPr>
        <w:footnoteReference w:id="1"/>
      </w:r>
      <w:r w:rsidR="00B86DF5">
        <w:rPr>
          <w:rFonts w:ascii="Arial" w:hAnsi="Arial" w:cs="Arial"/>
          <w:sz w:val="24"/>
          <w:szCs w:val="24"/>
        </w:rPr>
        <w:t xml:space="preserve"> </w:t>
      </w:r>
      <w:r w:rsidR="00101A06">
        <w:rPr>
          <w:rFonts w:ascii="Arial" w:hAnsi="Arial" w:cs="Arial"/>
          <w:sz w:val="24"/>
          <w:szCs w:val="24"/>
        </w:rPr>
        <w:t xml:space="preserve"> A universal definition of SSF has yet to be developed. </w:t>
      </w:r>
      <w:r w:rsidR="004D4311">
        <w:rPr>
          <w:rFonts w:ascii="Arial" w:hAnsi="Arial" w:cs="Arial"/>
          <w:sz w:val="24"/>
          <w:szCs w:val="24"/>
        </w:rPr>
        <w:t xml:space="preserve">Even the </w:t>
      </w:r>
      <w:r w:rsidR="00C94227">
        <w:rPr>
          <w:rFonts w:ascii="Arial" w:hAnsi="Arial" w:cs="Arial"/>
          <w:sz w:val="24"/>
          <w:szCs w:val="24"/>
        </w:rPr>
        <w:t xml:space="preserve">FAO’s </w:t>
      </w:r>
      <w:r w:rsidR="004D4311">
        <w:rPr>
          <w:rFonts w:ascii="Arial" w:hAnsi="Arial" w:cs="Arial"/>
          <w:sz w:val="24"/>
          <w:szCs w:val="24"/>
        </w:rPr>
        <w:t xml:space="preserve">Voluntary </w:t>
      </w:r>
      <w:r w:rsidR="004D4311" w:rsidRPr="004D4311">
        <w:rPr>
          <w:rFonts w:ascii="Arial" w:hAnsi="Arial" w:cs="Arial"/>
          <w:sz w:val="24"/>
          <w:szCs w:val="24"/>
        </w:rPr>
        <w:t>Guidelines for Securing Sustainable Small-Scale F</w:t>
      </w:r>
      <w:r w:rsidR="004D4311">
        <w:rPr>
          <w:rFonts w:ascii="Arial" w:hAnsi="Arial" w:cs="Arial"/>
          <w:sz w:val="24"/>
          <w:szCs w:val="24"/>
        </w:rPr>
        <w:t xml:space="preserve">isheries in the Context of Food </w:t>
      </w:r>
      <w:r w:rsidR="004D4311" w:rsidRPr="004D4311">
        <w:rPr>
          <w:rFonts w:ascii="Arial" w:hAnsi="Arial" w:cs="Arial"/>
          <w:sz w:val="24"/>
          <w:szCs w:val="24"/>
        </w:rPr>
        <w:t>Security and Poverty Eradication (SSF Guidelines)</w:t>
      </w:r>
      <w:r w:rsidR="004D4311">
        <w:rPr>
          <w:rFonts w:ascii="Arial" w:hAnsi="Arial" w:cs="Arial"/>
          <w:sz w:val="24"/>
          <w:szCs w:val="24"/>
        </w:rPr>
        <w:t xml:space="preserve"> do not prescribe a standard definition of SSF</w:t>
      </w:r>
      <w:r w:rsidR="009C7956">
        <w:rPr>
          <w:rFonts w:ascii="Arial" w:hAnsi="Arial" w:cs="Arial"/>
          <w:sz w:val="24"/>
          <w:szCs w:val="24"/>
        </w:rPr>
        <w:t>. But it underscore</w:t>
      </w:r>
      <w:r w:rsidR="00D6716B">
        <w:rPr>
          <w:rFonts w:ascii="Arial" w:hAnsi="Arial" w:cs="Arial"/>
          <w:sz w:val="24"/>
          <w:szCs w:val="24"/>
        </w:rPr>
        <w:t>s</w:t>
      </w:r>
      <w:r w:rsidR="009C7956">
        <w:rPr>
          <w:rFonts w:ascii="Arial" w:hAnsi="Arial" w:cs="Arial"/>
          <w:sz w:val="24"/>
          <w:szCs w:val="24"/>
        </w:rPr>
        <w:t xml:space="preserve"> the need to determine which activities or operations are considered small-scale to ensure transparency and accountability in the application of the Guidelines at the country level.</w:t>
      </w:r>
      <w:r w:rsidR="009C7956">
        <w:rPr>
          <w:rStyle w:val="FootnoteReference"/>
          <w:rFonts w:ascii="Arial" w:hAnsi="Arial" w:cs="Arial"/>
          <w:sz w:val="24"/>
          <w:szCs w:val="24"/>
        </w:rPr>
        <w:footnoteReference w:id="2"/>
      </w:r>
    </w:p>
    <w:p w14:paraId="57CF8774" w14:textId="77777777" w:rsidR="004D4311" w:rsidRDefault="004D4311" w:rsidP="00BD1CDE">
      <w:pPr>
        <w:pStyle w:val="NoSpacing"/>
        <w:jc w:val="both"/>
        <w:rPr>
          <w:rFonts w:ascii="Arial" w:hAnsi="Arial" w:cs="Arial"/>
          <w:sz w:val="24"/>
          <w:szCs w:val="24"/>
        </w:rPr>
      </w:pPr>
    </w:p>
    <w:p w14:paraId="78A15D6F" w14:textId="794D3935" w:rsidR="00AA704D" w:rsidRDefault="009C7956" w:rsidP="00BD1CDE">
      <w:pPr>
        <w:pStyle w:val="NoSpacing"/>
        <w:jc w:val="both"/>
        <w:rPr>
          <w:rFonts w:ascii="Arial" w:hAnsi="Arial" w:cs="Arial"/>
          <w:sz w:val="24"/>
          <w:szCs w:val="24"/>
        </w:rPr>
      </w:pPr>
      <w:r>
        <w:rPr>
          <w:rFonts w:ascii="Arial" w:hAnsi="Arial" w:cs="Arial"/>
          <w:sz w:val="24"/>
          <w:szCs w:val="24"/>
        </w:rPr>
        <w:tab/>
        <w:t xml:space="preserve">In various country context, </w:t>
      </w:r>
      <w:r w:rsidR="00B86DF5">
        <w:rPr>
          <w:rFonts w:ascii="Arial" w:hAnsi="Arial" w:cs="Arial"/>
          <w:sz w:val="24"/>
          <w:szCs w:val="24"/>
        </w:rPr>
        <w:t xml:space="preserve">SSF </w:t>
      </w:r>
      <w:r w:rsidR="00AA704D">
        <w:rPr>
          <w:rFonts w:ascii="Arial" w:hAnsi="Arial" w:cs="Arial"/>
          <w:sz w:val="24"/>
          <w:szCs w:val="24"/>
        </w:rPr>
        <w:t>is associated with a range of activities from capture fishing, processing, vending and mending nets among others. These acti</w:t>
      </w:r>
      <w:r w:rsidR="000F0077">
        <w:rPr>
          <w:rFonts w:ascii="Arial" w:hAnsi="Arial" w:cs="Arial"/>
          <w:sz w:val="24"/>
          <w:szCs w:val="24"/>
        </w:rPr>
        <w:t>vities</w:t>
      </w:r>
      <w:r w:rsidR="00AA704D">
        <w:rPr>
          <w:rFonts w:ascii="Arial" w:hAnsi="Arial" w:cs="Arial"/>
          <w:sz w:val="24"/>
          <w:szCs w:val="24"/>
        </w:rPr>
        <w:t xml:space="preserve"> provide significant contribution to </w:t>
      </w:r>
      <w:r w:rsidR="00AA704D" w:rsidRPr="00AA704D">
        <w:rPr>
          <w:rFonts w:ascii="Arial" w:hAnsi="Arial" w:cs="Arial"/>
          <w:sz w:val="24"/>
          <w:szCs w:val="24"/>
        </w:rPr>
        <w:t>food security, sustainable livelihoods and poverty alleviation of many countries, especially developing countries</w:t>
      </w:r>
      <w:r w:rsidR="00AA704D">
        <w:rPr>
          <w:rFonts w:ascii="Arial" w:hAnsi="Arial" w:cs="Arial"/>
          <w:sz w:val="24"/>
          <w:szCs w:val="24"/>
        </w:rPr>
        <w:t>.</w:t>
      </w:r>
      <w:r w:rsidR="00AA704D">
        <w:rPr>
          <w:rStyle w:val="FootnoteReference"/>
          <w:rFonts w:ascii="Arial" w:hAnsi="Arial" w:cs="Arial"/>
          <w:sz w:val="24"/>
          <w:szCs w:val="24"/>
        </w:rPr>
        <w:footnoteReference w:id="3"/>
      </w:r>
      <w:r w:rsidR="00BD1CDE">
        <w:rPr>
          <w:rFonts w:ascii="Arial" w:hAnsi="Arial" w:cs="Arial"/>
          <w:sz w:val="24"/>
          <w:szCs w:val="24"/>
        </w:rPr>
        <w:t xml:space="preserve"> It is described as a sector anchored in local communities </w:t>
      </w:r>
      <w:r w:rsidR="00BD1CDE" w:rsidRPr="00BD1CDE">
        <w:rPr>
          <w:rFonts w:ascii="Arial" w:hAnsi="Arial" w:cs="Arial"/>
          <w:sz w:val="24"/>
          <w:szCs w:val="24"/>
        </w:rPr>
        <w:t>and having historic links to adjacent fishery resources, traditions and values.</w:t>
      </w:r>
      <w:r>
        <w:rPr>
          <w:rStyle w:val="FootnoteReference"/>
          <w:rFonts w:ascii="Arial" w:hAnsi="Arial" w:cs="Arial"/>
          <w:sz w:val="24"/>
          <w:szCs w:val="24"/>
        </w:rPr>
        <w:footnoteReference w:id="4"/>
      </w:r>
    </w:p>
    <w:p w14:paraId="2B3DC4FB" w14:textId="77777777" w:rsidR="004D4311" w:rsidRDefault="004D4311" w:rsidP="00BD1CDE">
      <w:pPr>
        <w:pStyle w:val="NoSpacing"/>
        <w:jc w:val="both"/>
        <w:rPr>
          <w:rFonts w:ascii="Arial" w:hAnsi="Arial" w:cs="Arial"/>
          <w:sz w:val="24"/>
          <w:szCs w:val="24"/>
        </w:rPr>
      </w:pPr>
    </w:p>
    <w:p w14:paraId="10FAE8C1" w14:textId="159919DF" w:rsidR="00A06901" w:rsidRDefault="004D4311" w:rsidP="00310E6D">
      <w:pPr>
        <w:pStyle w:val="NoSpacing"/>
        <w:jc w:val="both"/>
        <w:rPr>
          <w:rFonts w:ascii="Arial" w:hAnsi="Arial" w:cs="Arial"/>
          <w:sz w:val="24"/>
          <w:szCs w:val="24"/>
        </w:rPr>
      </w:pPr>
      <w:r>
        <w:rPr>
          <w:rFonts w:ascii="Arial" w:hAnsi="Arial" w:cs="Arial"/>
          <w:sz w:val="24"/>
          <w:szCs w:val="24"/>
        </w:rPr>
        <w:tab/>
      </w:r>
      <w:r w:rsidR="00AA704D">
        <w:rPr>
          <w:rFonts w:ascii="Arial" w:hAnsi="Arial" w:cs="Arial"/>
          <w:sz w:val="24"/>
          <w:szCs w:val="24"/>
        </w:rPr>
        <w:t>In the Philippine context, SSF mirrors the nature</w:t>
      </w:r>
      <w:r w:rsidR="00B63E65">
        <w:rPr>
          <w:rFonts w:ascii="Arial" w:hAnsi="Arial" w:cs="Arial"/>
          <w:sz w:val="24"/>
          <w:szCs w:val="24"/>
        </w:rPr>
        <w:t xml:space="preserve">, </w:t>
      </w:r>
      <w:r w:rsidR="00DB1C9F">
        <w:rPr>
          <w:rFonts w:ascii="Arial" w:hAnsi="Arial" w:cs="Arial"/>
          <w:sz w:val="24"/>
          <w:szCs w:val="24"/>
        </w:rPr>
        <w:t>dynamics</w:t>
      </w:r>
      <w:r w:rsidR="009C7B9C">
        <w:rPr>
          <w:rFonts w:ascii="Arial" w:hAnsi="Arial" w:cs="Arial"/>
          <w:sz w:val="24"/>
          <w:szCs w:val="24"/>
        </w:rPr>
        <w:t xml:space="preserve"> </w:t>
      </w:r>
      <w:r w:rsidR="00B63E65">
        <w:rPr>
          <w:rFonts w:ascii="Arial" w:hAnsi="Arial" w:cs="Arial"/>
          <w:sz w:val="24"/>
          <w:szCs w:val="24"/>
        </w:rPr>
        <w:t xml:space="preserve">and spatial condition </w:t>
      </w:r>
      <w:r w:rsidR="009C7B9C">
        <w:rPr>
          <w:rFonts w:ascii="Arial" w:hAnsi="Arial" w:cs="Arial"/>
          <w:sz w:val="24"/>
          <w:szCs w:val="24"/>
        </w:rPr>
        <w:t xml:space="preserve">of municipal </w:t>
      </w:r>
      <w:r w:rsidR="00AA704D">
        <w:rPr>
          <w:rFonts w:ascii="Arial" w:hAnsi="Arial" w:cs="Arial"/>
          <w:sz w:val="24"/>
          <w:szCs w:val="24"/>
        </w:rPr>
        <w:t>fisheries</w:t>
      </w:r>
      <w:r w:rsidR="009C7B9C">
        <w:rPr>
          <w:rFonts w:ascii="Arial" w:hAnsi="Arial" w:cs="Arial"/>
          <w:sz w:val="24"/>
          <w:szCs w:val="24"/>
        </w:rPr>
        <w:t xml:space="preserve"> both capture and aquaculture.</w:t>
      </w:r>
      <w:r w:rsidR="009C7B9C" w:rsidRPr="009C7B9C">
        <w:t xml:space="preserve"> </w:t>
      </w:r>
      <w:r w:rsidR="009C7B9C" w:rsidRPr="009C7B9C">
        <w:rPr>
          <w:rFonts w:ascii="Arial" w:hAnsi="Arial" w:cs="Arial"/>
          <w:sz w:val="24"/>
          <w:szCs w:val="24"/>
        </w:rPr>
        <w:t xml:space="preserve">Municipal fishing involves the use of fishing vessel weighing 3 gross tons or less. Such activity is </w:t>
      </w:r>
      <w:r w:rsidR="007D004F">
        <w:rPr>
          <w:rFonts w:ascii="Arial" w:hAnsi="Arial" w:cs="Arial"/>
          <w:sz w:val="24"/>
          <w:szCs w:val="24"/>
        </w:rPr>
        <w:t xml:space="preserve">allowed </w:t>
      </w:r>
      <w:r w:rsidR="009C7B9C" w:rsidRPr="009C7B9C">
        <w:rPr>
          <w:rFonts w:ascii="Arial" w:hAnsi="Arial" w:cs="Arial"/>
          <w:sz w:val="24"/>
          <w:szCs w:val="24"/>
        </w:rPr>
        <w:t>within the municip</w:t>
      </w:r>
      <w:r w:rsidR="007D004F">
        <w:rPr>
          <w:rFonts w:ascii="Arial" w:hAnsi="Arial" w:cs="Arial"/>
          <w:sz w:val="24"/>
          <w:szCs w:val="24"/>
        </w:rPr>
        <w:t xml:space="preserve">al waters which covers the 15 km radius projected from the </w:t>
      </w:r>
      <w:r w:rsidR="009C7B9C" w:rsidRPr="009C7B9C">
        <w:rPr>
          <w:rFonts w:ascii="Arial" w:hAnsi="Arial" w:cs="Arial"/>
          <w:sz w:val="24"/>
          <w:szCs w:val="24"/>
        </w:rPr>
        <w:t xml:space="preserve">coastal </w:t>
      </w:r>
      <w:r w:rsidR="007D004F">
        <w:rPr>
          <w:rFonts w:ascii="Arial" w:hAnsi="Arial" w:cs="Arial"/>
          <w:sz w:val="24"/>
          <w:szCs w:val="24"/>
        </w:rPr>
        <w:t>area, including</w:t>
      </w:r>
      <w:r w:rsidR="009C7B9C" w:rsidRPr="009C7B9C">
        <w:rPr>
          <w:rFonts w:ascii="Arial" w:hAnsi="Arial" w:cs="Arial"/>
          <w:sz w:val="24"/>
          <w:szCs w:val="24"/>
        </w:rPr>
        <w:t xml:space="preserve"> inland waters su</w:t>
      </w:r>
      <w:r w:rsidR="007D004F">
        <w:rPr>
          <w:rFonts w:ascii="Arial" w:hAnsi="Arial" w:cs="Arial"/>
          <w:sz w:val="24"/>
          <w:szCs w:val="24"/>
        </w:rPr>
        <w:t>ch as lake, rivers and str</w:t>
      </w:r>
      <w:r w:rsidR="00FC2C74">
        <w:rPr>
          <w:rFonts w:ascii="Arial" w:hAnsi="Arial" w:cs="Arial"/>
          <w:sz w:val="24"/>
          <w:szCs w:val="24"/>
        </w:rPr>
        <w:t xml:space="preserve">eams. </w:t>
      </w:r>
      <w:r w:rsidR="00B63E65">
        <w:rPr>
          <w:rFonts w:ascii="Arial" w:hAnsi="Arial" w:cs="Arial"/>
          <w:sz w:val="24"/>
          <w:szCs w:val="24"/>
        </w:rPr>
        <w:t xml:space="preserve">The coastal zone is considered the most productive, resource-rich and environmentally important ecosystem. </w:t>
      </w:r>
      <w:r w:rsidR="00FC2C74" w:rsidRPr="00FC2C74">
        <w:rPr>
          <w:rFonts w:ascii="Arial" w:hAnsi="Arial" w:cs="Arial"/>
          <w:sz w:val="24"/>
          <w:szCs w:val="24"/>
        </w:rPr>
        <w:t>The archipelagic nature of the Philippines makes municipal fishing a significant activity for peop</w:t>
      </w:r>
      <w:r w:rsidR="00B63E65">
        <w:rPr>
          <w:rFonts w:ascii="Arial" w:hAnsi="Arial" w:cs="Arial"/>
          <w:sz w:val="24"/>
          <w:szCs w:val="24"/>
        </w:rPr>
        <w:t xml:space="preserve">le living in the coastal areas. It is also a </w:t>
      </w:r>
      <w:r w:rsidR="00FC2C74" w:rsidRPr="00FC2C74">
        <w:rPr>
          <w:rFonts w:ascii="Arial" w:hAnsi="Arial" w:cs="Arial"/>
          <w:sz w:val="24"/>
          <w:szCs w:val="24"/>
        </w:rPr>
        <w:t>major contributor to the national fisheries production.</w:t>
      </w:r>
    </w:p>
    <w:p w14:paraId="53CABF01" w14:textId="77777777" w:rsidR="00A06901" w:rsidRDefault="00A06901" w:rsidP="00310E6D">
      <w:pPr>
        <w:pStyle w:val="NoSpacing"/>
        <w:jc w:val="both"/>
        <w:rPr>
          <w:rFonts w:ascii="Arial" w:hAnsi="Arial" w:cs="Arial"/>
          <w:sz w:val="24"/>
          <w:szCs w:val="24"/>
        </w:rPr>
      </w:pPr>
    </w:p>
    <w:p w14:paraId="33C5BA83" w14:textId="0ECEA95A" w:rsidR="000E275C" w:rsidRDefault="00A06901" w:rsidP="00310E6D">
      <w:pPr>
        <w:pStyle w:val="NoSpacing"/>
        <w:jc w:val="both"/>
        <w:rPr>
          <w:rFonts w:ascii="Arial" w:hAnsi="Arial" w:cs="Arial"/>
          <w:sz w:val="24"/>
          <w:szCs w:val="24"/>
        </w:rPr>
      </w:pPr>
      <w:r>
        <w:rPr>
          <w:rFonts w:ascii="Arial" w:hAnsi="Arial" w:cs="Arial"/>
          <w:sz w:val="24"/>
          <w:szCs w:val="24"/>
        </w:rPr>
        <w:lastRenderedPageBreak/>
        <w:tab/>
      </w:r>
      <w:r w:rsidR="00C94227">
        <w:rPr>
          <w:rFonts w:ascii="Arial" w:hAnsi="Arial" w:cs="Arial"/>
          <w:sz w:val="24"/>
          <w:szCs w:val="24"/>
        </w:rPr>
        <w:t>The sector</w:t>
      </w:r>
      <w:r>
        <w:rPr>
          <w:rFonts w:ascii="Arial" w:hAnsi="Arial" w:cs="Arial"/>
          <w:sz w:val="24"/>
          <w:szCs w:val="24"/>
        </w:rPr>
        <w:t>s</w:t>
      </w:r>
      <w:r w:rsidR="00FC2C74">
        <w:rPr>
          <w:rFonts w:ascii="Arial" w:hAnsi="Arial" w:cs="Arial"/>
          <w:sz w:val="24"/>
          <w:szCs w:val="24"/>
        </w:rPr>
        <w:t xml:space="preserve"> </w:t>
      </w:r>
      <w:r w:rsidR="00C94227">
        <w:rPr>
          <w:rFonts w:ascii="Arial" w:hAnsi="Arial" w:cs="Arial"/>
          <w:sz w:val="24"/>
          <w:szCs w:val="24"/>
        </w:rPr>
        <w:t xml:space="preserve"> considered engaged in SSF</w:t>
      </w:r>
      <w:r>
        <w:rPr>
          <w:rFonts w:ascii="Arial" w:hAnsi="Arial" w:cs="Arial"/>
          <w:sz w:val="24"/>
          <w:szCs w:val="24"/>
        </w:rPr>
        <w:t xml:space="preserve"> in the Philippines</w:t>
      </w:r>
      <w:r w:rsidR="00C94227">
        <w:rPr>
          <w:rFonts w:ascii="Arial" w:hAnsi="Arial" w:cs="Arial"/>
          <w:sz w:val="24"/>
          <w:szCs w:val="24"/>
        </w:rPr>
        <w:t xml:space="preserve"> are the fisherfolk </w:t>
      </w:r>
      <w:r w:rsidR="007D004F">
        <w:rPr>
          <w:rFonts w:ascii="Arial" w:hAnsi="Arial" w:cs="Arial"/>
          <w:sz w:val="24"/>
          <w:szCs w:val="24"/>
        </w:rPr>
        <w:t xml:space="preserve"> in </w:t>
      </w:r>
      <w:r w:rsidR="00C94227">
        <w:rPr>
          <w:rFonts w:ascii="Arial" w:hAnsi="Arial" w:cs="Arial"/>
          <w:sz w:val="24"/>
          <w:szCs w:val="24"/>
        </w:rPr>
        <w:t xml:space="preserve"> municipal and inland </w:t>
      </w:r>
      <w:r w:rsidR="007D004F">
        <w:rPr>
          <w:rFonts w:ascii="Arial" w:hAnsi="Arial" w:cs="Arial"/>
          <w:sz w:val="24"/>
          <w:szCs w:val="24"/>
        </w:rPr>
        <w:t xml:space="preserve">capture fishing, </w:t>
      </w:r>
      <w:proofErr w:type="spellStart"/>
      <w:r w:rsidR="007D004F">
        <w:rPr>
          <w:rFonts w:ascii="Arial" w:hAnsi="Arial" w:cs="Arial"/>
          <w:sz w:val="24"/>
          <w:szCs w:val="24"/>
        </w:rPr>
        <w:t>fishworkers</w:t>
      </w:r>
      <w:proofErr w:type="spellEnd"/>
      <w:r w:rsidR="007D004F">
        <w:rPr>
          <w:rFonts w:ascii="Arial" w:hAnsi="Arial" w:cs="Arial"/>
          <w:sz w:val="24"/>
          <w:szCs w:val="24"/>
        </w:rPr>
        <w:t xml:space="preserve"> in both aquaculture production</w:t>
      </w:r>
      <w:r w:rsidR="00367612">
        <w:rPr>
          <w:rFonts w:ascii="Arial" w:hAnsi="Arial" w:cs="Arial"/>
          <w:sz w:val="24"/>
          <w:szCs w:val="24"/>
        </w:rPr>
        <w:t xml:space="preserve"> and </w:t>
      </w:r>
      <w:r w:rsidR="007D004F">
        <w:rPr>
          <w:rFonts w:ascii="Arial" w:hAnsi="Arial" w:cs="Arial"/>
          <w:sz w:val="24"/>
          <w:szCs w:val="24"/>
        </w:rPr>
        <w:t xml:space="preserve">crew </w:t>
      </w:r>
      <w:r w:rsidR="00C94227">
        <w:rPr>
          <w:rFonts w:ascii="Arial" w:hAnsi="Arial" w:cs="Arial"/>
          <w:sz w:val="24"/>
          <w:szCs w:val="24"/>
        </w:rPr>
        <w:t xml:space="preserve">in commercial fishing </w:t>
      </w:r>
      <w:r>
        <w:rPr>
          <w:rFonts w:ascii="Arial" w:hAnsi="Arial" w:cs="Arial"/>
          <w:sz w:val="24"/>
          <w:szCs w:val="24"/>
        </w:rPr>
        <w:t xml:space="preserve"> and fish processing</w:t>
      </w:r>
      <w:r w:rsidR="00FC2C74">
        <w:rPr>
          <w:rFonts w:ascii="Arial" w:hAnsi="Arial" w:cs="Arial"/>
          <w:sz w:val="24"/>
          <w:szCs w:val="24"/>
        </w:rPr>
        <w:t xml:space="preserve"> </w:t>
      </w:r>
      <w:r w:rsidR="00C94227">
        <w:rPr>
          <w:rFonts w:ascii="Arial" w:hAnsi="Arial" w:cs="Arial"/>
          <w:sz w:val="24"/>
          <w:szCs w:val="24"/>
        </w:rPr>
        <w:t>and the women sector who provide significant contribution to the family livelihood.</w:t>
      </w:r>
      <w:r w:rsidR="00C94227">
        <w:rPr>
          <w:rStyle w:val="FootnoteReference"/>
          <w:rFonts w:ascii="Arial" w:hAnsi="Arial" w:cs="Arial"/>
          <w:sz w:val="24"/>
          <w:szCs w:val="24"/>
        </w:rPr>
        <w:footnoteReference w:id="5"/>
      </w:r>
      <w:r>
        <w:rPr>
          <w:rFonts w:ascii="Arial" w:hAnsi="Arial" w:cs="Arial"/>
          <w:sz w:val="24"/>
          <w:szCs w:val="24"/>
        </w:rPr>
        <w:t xml:space="preserve"> They are also the social group</w:t>
      </w:r>
      <w:r w:rsidR="00FC2C74">
        <w:rPr>
          <w:rFonts w:ascii="Arial" w:hAnsi="Arial" w:cs="Arial"/>
          <w:sz w:val="24"/>
          <w:szCs w:val="24"/>
        </w:rPr>
        <w:t xml:space="preserve">s </w:t>
      </w:r>
      <w:r>
        <w:rPr>
          <w:rFonts w:ascii="Arial" w:hAnsi="Arial" w:cs="Arial"/>
          <w:sz w:val="24"/>
          <w:szCs w:val="24"/>
        </w:rPr>
        <w:t xml:space="preserve"> mostly affected by poverty, affected by the </w:t>
      </w:r>
      <w:r w:rsidR="00FC2C74">
        <w:rPr>
          <w:rFonts w:ascii="Arial" w:hAnsi="Arial" w:cs="Arial"/>
          <w:sz w:val="24"/>
          <w:szCs w:val="24"/>
        </w:rPr>
        <w:t>absence or</w:t>
      </w:r>
      <w:r>
        <w:rPr>
          <w:rFonts w:ascii="Arial" w:hAnsi="Arial" w:cs="Arial"/>
          <w:sz w:val="24"/>
          <w:szCs w:val="24"/>
        </w:rPr>
        <w:t xml:space="preserve"> lack of social protection and prone to environmental and climat</w:t>
      </w:r>
      <w:r w:rsidR="00FC2C74">
        <w:rPr>
          <w:rFonts w:ascii="Arial" w:hAnsi="Arial" w:cs="Arial"/>
          <w:sz w:val="24"/>
          <w:szCs w:val="24"/>
        </w:rPr>
        <w:t xml:space="preserve">e change </w:t>
      </w:r>
      <w:r>
        <w:rPr>
          <w:rFonts w:ascii="Arial" w:hAnsi="Arial" w:cs="Arial"/>
          <w:sz w:val="24"/>
          <w:szCs w:val="24"/>
        </w:rPr>
        <w:t>in view of the dependence of their livelihood on the access to or us</w:t>
      </w:r>
      <w:r w:rsidR="00FC2C74">
        <w:rPr>
          <w:rFonts w:ascii="Arial" w:hAnsi="Arial" w:cs="Arial"/>
          <w:sz w:val="24"/>
          <w:szCs w:val="24"/>
        </w:rPr>
        <w:t>e of the marine and aquatic resou</w:t>
      </w:r>
      <w:r>
        <w:rPr>
          <w:rFonts w:ascii="Arial" w:hAnsi="Arial" w:cs="Arial"/>
          <w:sz w:val="24"/>
          <w:szCs w:val="24"/>
        </w:rPr>
        <w:t>rces.</w:t>
      </w:r>
      <w:r w:rsidR="00FC2C74">
        <w:rPr>
          <w:rFonts w:ascii="Arial" w:hAnsi="Arial" w:cs="Arial"/>
          <w:sz w:val="24"/>
          <w:szCs w:val="24"/>
        </w:rPr>
        <w:t xml:space="preserve"> </w:t>
      </w:r>
    </w:p>
    <w:p w14:paraId="2FD3DA17" w14:textId="77777777" w:rsidR="000E275C" w:rsidRDefault="000E275C" w:rsidP="00310E6D">
      <w:pPr>
        <w:pStyle w:val="NoSpacing"/>
        <w:jc w:val="both"/>
        <w:rPr>
          <w:rFonts w:ascii="Arial" w:hAnsi="Arial" w:cs="Arial"/>
          <w:sz w:val="24"/>
          <w:szCs w:val="24"/>
        </w:rPr>
      </w:pPr>
    </w:p>
    <w:p w14:paraId="5E39098B" w14:textId="2EBBC3FF" w:rsidR="00211C94" w:rsidRDefault="000E275C" w:rsidP="00310E6D">
      <w:pPr>
        <w:pStyle w:val="NoSpacing"/>
        <w:jc w:val="both"/>
        <w:rPr>
          <w:rFonts w:ascii="Arial" w:hAnsi="Arial" w:cs="Arial"/>
          <w:sz w:val="24"/>
          <w:szCs w:val="24"/>
        </w:rPr>
      </w:pPr>
      <w:r>
        <w:rPr>
          <w:rFonts w:ascii="Arial" w:hAnsi="Arial" w:cs="Arial"/>
          <w:sz w:val="24"/>
          <w:szCs w:val="24"/>
        </w:rPr>
        <w:tab/>
        <w:t xml:space="preserve">This study focused primarily on the laws, policies and programs </w:t>
      </w:r>
      <w:r w:rsidR="00211C94">
        <w:rPr>
          <w:rFonts w:ascii="Arial" w:hAnsi="Arial" w:cs="Arial"/>
          <w:sz w:val="24"/>
          <w:szCs w:val="24"/>
        </w:rPr>
        <w:t xml:space="preserve">of the government which directly affect SSF in the Philippines, including those which have implications on SSF by reason of their broad coverage or application. </w:t>
      </w:r>
    </w:p>
    <w:p w14:paraId="616ECF1F" w14:textId="77777777" w:rsidR="00211C94" w:rsidRDefault="00211C94" w:rsidP="00310E6D">
      <w:pPr>
        <w:pStyle w:val="NoSpacing"/>
        <w:jc w:val="both"/>
        <w:rPr>
          <w:rFonts w:ascii="Arial" w:hAnsi="Arial" w:cs="Arial"/>
          <w:sz w:val="24"/>
          <w:szCs w:val="24"/>
        </w:rPr>
      </w:pPr>
    </w:p>
    <w:p w14:paraId="730CD264" w14:textId="77777777" w:rsidR="00211C94" w:rsidRDefault="00211C94" w:rsidP="00310E6D">
      <w:pPr>
        <w:pStyle w:val="NoSpacing"/>
        <w:jc w:val="both"/>
        <w:rPr>
          <w:rFonts w:ascii="Arial" w:hAnsi="Arial" w:cs="Arial"/>
          <w:sz w:val="24"/>
          <w:szCs w:val="24"/>
        </w:rPr>
      </w:pPr>
    </w:p>
    <w:p w14:paraId="5E7629A2" w14:textId="78ADF8B9" w:rsidR="00CF046A" w:rsidRPr="00033D1F" w:rsidRDefault="002546E2" w:rsidP="00310E6D">
      <w:pPr>
        <w:pStyle w:val="NoSpacing"/>
        <w:jc w:val="both"/>
        <w:rPr>
          <w:rFonts w:ascii="Arial" w:hAnsi="Arial" w:cs="Arial"/>
          <w:b/>
          <w:sz w:val="24"/>
          <w:szCs w:val="24"/>
        </w:rPr>
      </w:pPr>
      <w:r>
        <w:rPr>
          <w:rFonts w:ascii="Arial" w:hAnsi="Arial" w:cs="Arial"/>
          <w:b/>
          <w:sz w:val="24"/>
          <w:szCs w:val="24"/>
        </w:rPr>
        <w:t>I</w:t>
      </w:r>
      <w:r w:rsidR="0076239A">
        <w:rPr>
          <w:rFonts w:ascii="Arial" w:hAnsi="Arial" w:cs="Arial"/>
          <w:b/>
          <w:sz w:val="24"/>
          <w:szCs w:val="24"/>
        </w:rPr>
        <w:t>. Overview of the Fisheries Sector</w:t>
      </w:r>
    </w:p>
    <w:p w14:paraId="6B4DB3AE" w14:textId="77777777" w:rsidR="00350F49" w:rsidRPr="00370CDB" w:rsidRDefault="00350F49" w:rsidP="00310E6D">
      <w:pPr>
        <w:pStyle w:val="NoSpacing"/>
        <w:jc w:val="both"/>
        <w:rPr>
          <w:rFonts w:ascii="Arial" w:hAnsi="Arial" w:cs="Arial"/>
          <w:sz w:val="24"/>
          <w:szCs w:val="24"/>
        </w:rPr>
      </w:pPr>
    </w:p>
    <w:p w14:paraId="236B27F4" w14:textId="3C5E22DB" w:rsidR="00CF046A" w:rsidRPr="00033D1F" w:rsidRDefault="002546E2" w:rsidP="00310E6D">
      <w:pPr>
        <w:pStyle w:val="NoSpacing"/>
        <w:jc w:val="both"/>
        <w:rPr>
          <w:rFonts w:ascii="Arial" w:hAnsi="Arial" w:cs="Arial"/>
          <w:b/>
          <w:sz w:val="24"/>
          <w:szCs w:val="24"/>
        </w:rPr>
      </w:pPr>
      <w:r>
        <w:rPr>
          <w:rFonts w:ascii="Arial" w:hAnsi="Arial" w:cs="Arial"/>
          <w:b/>
          <w:sz w:val="24"/>
          <w:szCs w:val="24"/>
        </w:rPr>
        <w:t>A</w:t>
      </w:r>
      <w:r w:rsidR="00CF046A" w:rsidRPr="00033D1F">
        <w:rPr>
          <w:rFonts w:ascii="Arial" w:hAnsi="Arial" w:cs="Arial"/>
          <w:b/>
          <w:sz w:val="24"/>
          <w:szCs w:val="24"/>
        </w:rPr>
        <w:t>. Population</w:t>
      </w:r>
    </w:p>
    <w:p w14:paraId="6A49FFE1" w14:textId="050CB155" w:rsidR="00350F49" w:rsidRPr="00370CDB" w:rsidRDefault="00350F49" w:rsidP="00310E6D">
      <w:pPr>
        <w:pStyle w:val="NoSpacing"/>
        <w:jc w:val="both"/>
        <w:rPr>
          <w:rFonts w:ascii="Arial" w:hAnsi="Arial" w:cs="Arial"/>
          <w:sz w:val="24"/>
          <w:szCs w:val="24"/>
        </w:rPr>
      </w:pPr>
    </w:p>
    <w:p w14:paraId="52FBCBD1" w14:textId="0208C949" w:rsidR="002869B1" w:rsidRPr="00370CDB" w:rsidRDefault="002869B1" w:rsidP="009B07A0">
      <w:pPr>
        <w:pStyle w:val="NoSpacing"/>
        <w:ind w:firstLine="720"/>
        <w:jc w:val="both"/>
        <w:rPr>
          <w:rFonts w:ascii="Arial" w:hAnsi="Arial" w:cs="Arial"/>
          <w:sz w:val="24"/>
          <w:szCs w:val="24"/>
        </w:rPr>
      </w:pPr>
      <w:r w:rsidRPr="00370CDB">
        <w:rPr>
          <w:rFonts w:ascii="Arial" w:hAnsi="Arial" w:cs="Arial"/>
          <w:sz w:val="24"/>
          <w:szCs w:val="24"/>
        </w:rPr>
        <w:t>As per the latest report available from the Department of Agriculture’s Bureau of Fisheries and Aquatic Resources, there are a total of 1,614,368</w:t>
      </w:r>
      <w:r w:rsidR="00336C66" w:rsidRPr="00370CDB">
        <w:rPr>
          <w:rFonts w:ascii="Arial" w:hAnsi="Arial" w:cs="Arial"/>
          <w:sz w:val="24"/>
          <w:szCs w:val="24"/>
        </w:rPr>
        <w:t xml:space="preserve"> fishing operators</w:t>
      </w:r>
      <w:r w:rsidR="004D4B54" w:rsidRPr="00370CDB">
        <w:rPr>
          <w:rFonts w:ascii="Arial" w:hAnsi="Arial" w:cs="Arial"/>
          <w:sz w:val="24"/>
          <w:szCs w:val="24"/>
        </w:rPr>
        <w:t xml:space="preserve"> employed</w:t>
      </w:r>
      <w:r w:rsidR="00336C66" w:rsidRPr="00370CDB">
        <w:rPr>
          <w:rFonts w:ascii="Arial" w:hAnsi="Arial" w:cs="Arial"/>
          <w:sz w:val="24"/>
          <w:szCs w:val="24"/>
        </w:rPr>
        <w:t xml:space="preserve">. </w:t>
      </w:r>
      <w:r w:rsidR="009F0AE8">
        <w:rPr>
          <w:rFonts w:ascii="Arial" w:hAnsi="Arial" w:cs="Arial"/>
          <w:sz w:val="24"/>
          <w:szCs w:val="24"/>
        </w:rPr>
        <w:t xml:space="preserve">According to the Fisheries Code, </w:t>
      </w:r>
      <w:r w:rsidR="00DE3199">
        <w:rPr>
          <w:rFonts w:ascii="Arial" w:hAnsi="Arial" w:cs="Arial"/>
          <w:sz w:val="24"/>
          <w:szCs w:val="24"/>
        </w:rPr>
        <w:t>a “fishing operator” is “</w:t>
      </w:r>
      <w:r w:rsidR="00DE3199" w:rsidRPr="00DE3199">
        <w:rPr>
          <w:rFonts w:ascii="Arial" w:hAnsi="Arial" w:cs="Arial"/>
          <w:i/>
          <w:sz w:val="24"/>
          <w:szCs w:val="24"/>
        </w:rPr>
        <w:t>one who owns</w:t>
      </w:r>
      <w:r w:rsidR="00DE3199">
        <w:rPr>
          <w:rFonts w:ascii="Arial" w:hAnsi="Arial" w:cs="Arial"/>
          <w:i/>
          <w:sz w:val="24"/>
          <w:szCs w:val="24"/>
        </w:rPr>
        <w:t xml:space="preserve"> and provides the means including land, labor, capital, fishing gears and vessels, but does not personally engage in fishery.</w:t>
      </w:r>
      <w:r w:rsidR="00DE3199">
        <w:rPr>
          <w:rFonts w:ascii="Arial" w:hAnsi="Arial" w:cs="Arial"/>
          <w:sz w:val="24"/>
          <w:szCs w:val="24"/>
        </w:rPr>
        <w:t>”</w:t>
      </w:r>
      <w:r w:rsidR="00DE3199">
        <w:rPr>
          <w:rStyle w:val="FootnoteReference"/>
          <w:rFonts w:ascii="Arial" w:hAnsi="Arial" w:cs="Arial"/>
          <w:sz w:val="24"/>
          <w:szCs w:val="24"/>
        </w:rPr>
        <w:footnoteReference w:id="6"/>
      </w:r>
      <w:r w:rsidR="00004740">
        <w:rPr>
          <w:rFonts w:ascii="Arial" w:hAnsi="Arial" w:cs="Arial"/>
          <w:sz w:val="24"/>
          <w:szCs w:val="24"/>
        </w:rPr>
        <w:t xml:space="preserve"> </w:t>
      </w:r>
      <w:r w:rsidR="00336C66" w:rsidRPr="00370CDB">
        <w:rPr>
          <w:rFonts w:ascii="Arial" w:hAnsi="Arial" w:cs="Arial"/>
          <w:sz w:val="24"/>
          <w:szCs w:val="24"/>
        </w:rPr>
        <w:t>Out of that number, 226,195 are aquaculture operators, 1,371,676 are municipal operators, and 16,497 are commercial operators.</w:t>
      </w:r>
      <w:r w:rsidR="00A87E4E" w:rsidRPr="00370CDB">
        <w:rPr>
          <w:rStyle w:val="FootnoteReference"/>
          <w:rFonts w:ascii="Arial" w:hAnsi="Arial" w:cs="Arial"/>
          <w:sz w:val="24"/>
          <w:szCs w:val="24"/>
        </w:rPr>
        <w:footnoteReference w:id="7"/>
      </w:r>
      <w:r w:rsidR="00AC1DC3">
        <w:rPr>
          <w:rFonts w:ascii="Arial" w:hAnsi="Arial" w:cs="Arial"/>
          <w:sz w:val="24"/>
          <w:szCs w:val="24"/>
        </w:rPr>
        <w:t xml:space="preserve"> </w:t>
      </w:r>
      <w:r w:rsidR="00004740">
        <w:rPr>
          <w:rFonts w:ascii="Arial" w:hAnsi="Arial" w:cs="Arial"/>
          <w:sz w:val="24"/>
          <w:szCs w:val="24"/>
        </w:rPr>
        <w:t>Based on these premises the data suggests that there are at least 1,614,368 persons engaged in fisheries as their profession.</w:t>
      </w:r>
      <w:r w:rsidR="000D1436">
        <w:rPr>
          <w:rStyle w:val="FootnoteReference"/>
          <w:rFonts w:ascii="Arial" w:hAnsi="Arial" w:cs="Arial"/>
          <w:sz w:val="24"/>
          <w:szCs w:val="24"/>
        </w:rPr>
        <w:footnoteReference w:id="8"/>
      </w:r>
      <w:r w:rsidR="00004740">
        <w:rPr>
          <w:rFonts w:ascii="Arial" w:hAnsi="Arial" w:cs="Arial"/>
          <w:sz w:val="24"/>
          <w:szCs w:val="24"/>
        </w:rPr>
        <w:t xml:space="preserve"> It can be observed, however, that most of these operators are engaged in municipal fishing, with it ranking the highest among the three sectors in terms of number of operators registered.</w:t>
      </w:r>
    </w:p>
    <w:p w14:paraId="09433D3A" w14:textId="77777777" w:rsidR="002869B1" w:rsidRPr="00370CDB" w:rsidRDefault="002869B1" w:rsidP="00310E6D">
      <w:pPr>
        <w:pStyle w:val="NoSpacing"/>
        <w:jc w:val="both"/>
        <w:rPr>
          <w:rFonts w:ascii="Arial" w:hAnsi="Arial" w:cs="Arial"/>
          <w:sz w:val="24"/>
          <w:szCs w:val="24"/>
        </w:rPr>
      </w:pPr>
    </w:p>
    <w:p w14:paraId="43980AEF" w14:textId="5FF7C3A6" w:rsidR="00CF046A" w:rsidRPr="00033D1F" w:rsidRDefault="002546E2" w:rsidP="00310E6D">
      <w:pPr>
        <w:pStyle w:val="NoSpacing"/>
        <w:jc w:val="both"/>
        <w:rPr>
          <w:rFonts w:ascii="Arial" w:hAnsi="Arial" w:cs="Arial"/>
          <w:b/>
          <w:sz w:val="24"/>
          <w:szCs w:val="24"/>
        </w:rPr>
      </w:pPr>
      <w:r>
        <w:rPr>
          <w:rFonts w:ascii="Arial" w:hAnsi="Arial" w:cs="Arial"/>
          <w:b/>
          <w:sz w:val="24"/>
          <w:szCs w:val="24"/>
        </w:rPr>
        <w:t>B</w:t>
      </w:r>
      <w:r w:rsidR="00CF046A" w:rsidRPr="00033D1F">
        <w:rPr>
          <w:rFonts w:ascii="Arial" w:hAnsi="Arial" w:cs="Arial"/>
          <w:b/>
          <w:sz w:val="24"/>
          <w:szCs w:val="24"/>
        </w:rPr>
        <w:t>. Share in GDP</w:t>
      </w:r>
    </w:p>
    <w:p w14:paraId="46B49EE4" w14:textId="1A40778F" w:rsidR="002869B1" w:rsidRPr="00370CDB" w:rsidRDefault="002869B1" w:rsidP="00310E6D">
      <w:pPr>
        <w:pStyle w:val="NoSpacing"/>
        <w:jc w:val="both"/>
        <w:rPr>
          <w:rFonts w:ascii="Arial" w:hAnsi="Arial" w:cs="Arial"/>
          <w:color w:val="FF0000"/>
          <w:sz w:val="24"/>
          <w:szCs w:val="24"/>
        </w:rPr>
      </w:pPr>
    </w:p>
    <w:p w14:paraId="36375D8D" w14:textId="2CF5F305" w:rsidR="002869B1" w:rsidRPr="00370CDB" w:rsidRDefault="004D4B54" w:rsidP="00115F61">
      <w:pPr>
        <w:pStyle w:val="NoSpacing"/>
        <w:ind w:firstLine="720"/>
        <w:jc w:val="both"/>
        <w:rPr>
          <w:rFonts w:ascii="Arial" w:hAnsi="Arial" w:cs="Arial"/>
          <w:sz w:val="24"/>
          <w:szCs w:val="24"/>
        </w:rPr>
      </w:pPr>
      <w:r w:rsidRPr="00370CDB">
        <w:rPr>
          <w:rFonts w:ascii="Arial" w:hAnsi="Arial" w:cs="Arial"/>
          <w:sz w:val="24"/>
          <w:szCs w:val="24"/>
        </w:rPr>
        <w:t>In 2017, the fishing industry has contributed to the total Gross Domestic Product 1.2% in its value at current prices</w:t>
      </w:r>
      <w:r w:rsidR="00AA46B3" w:rsidRPr="00370CDB">
        <w:rPr>
          <w:rFonts w:ascii="Arial" w:hAnsi="Arial" w:cs="Arial"/>
          <w:sz w:val="24"/>
          <w:szCs w:val="24"/>
        </w:rPr>
        <w:t xml:space="preserve"> during that year</w:t>
      </w:r>
      <w:r w:rsidRPr="00370CDB">
        <w:rPr>
          <w:rFonts w:ascii="Arial" w:hAnsi="Arial" w:cs="Arial"/>
          <w:sz w:val="24"/>
          <w:szCs w:val="24"/>
        </w:rPr>
        <w:t xml:space="preserve">, and at 1.4% value at constant prices. </w:t>
      </w:r>
      <w:r w:rsidR="00AA46B3" w:rsidRPr="00370CDB">
        <w:rPr>
          <w:rFonts w:ascii="Arial" w:hAnsi="Arial" w:cs="Arial"/>
          <w:sz w:val="24"/>
          <w:szCs w:val="24"/>
        </w:rPr>
        <w:t>In the agriculture, hunting, forestry and fishery industry group, it has contributed PHP 197,228,000,000 at 2017 price rate, and PHP 739,029,000,000</w:t>
      </w:r>
      <w:r w:rsidR="001675F6" w:rsidRPr="00370CDB">
        <w:rPr>
          <w:rFonts w:ascii="Arial" w:hAnsi="Arial" w:cs="Arial"/>
          <w:sz w:val="24"/>
          <w:szCs w:val="24"/>
        </w:rPr>
        <w:t xml:space="preserve"> at constant </w:t>
      </w:r>
      <w:r w:rsidR="00FD28B2" w:rsidRPr="00370CDB">
        <w:rPr>
          <w:rFonts w:ascii="Arial" w:hAnsi="Arial" w:cs="Arial"/>
          <w:sz w:val="24"/>
          <w:szCs w:val="24"/>
        </w:rPr>
        <w:t xml:space="preserve">2000s price </w:t>
      </w:r>
      <w:r w:rsidR="001675F6" w:rsidRPr="00370CDB">
        <w:rPr>
          <w:rFonts w:ascii="Arial" w:hAnsi="Arial" w:cs="Arial"/>
          <w:sz w:val="24"/>
          <w:szCs w:val="24"/>
        </w:rPr>
        <w:t>rate</w:t>
      </w:r>
      <w:r w:rsidR="00AA46B3" w:rsidRPr="00370CDB">
        <w:rPr>
          <w:rFonts w:ascii="Arial" w:hAnsi="Arial" w:cs="Arial"/>
          <w:sz w:val="24"/>
          <w:szCs w:val="24"/>
        </w:rPr>
        <w:t>.</w:t>
      </w:r>
      <w:r w:rsidR="000D5C73" w:rsidRPr="00370CDB">
        <w:rPr>
          <w:rFonts w:ascii="Arial" w:hAnsi="Arial" w:cs="Arial"/>
          <w:sz w:val="24"/>
          <w:szCs w:val="24"/>
        </w:rPr>
        <w:t xml:space="preserve"> Among </w:t>
      </w:r>
      <w:r w:rsidR="00EB2DEB" w:rsidRPr="00370CDB">
        <w:rPr>
          <w:rFonts w:ascii="Arial" w:hAnsi="Arial" w:cs="Arial"/>
          <w:sz w:val="24"/>
          <w:szCs w:val="24"/>
        </w:rPr>
        <w:t xml:space="preserve">the agricultural crops, livestock, poultry, agricultural activities, forestry, and </w:t>
      </w:r>
      <w:r w:rsidR="00EB2DEB" w:rsidRPr="00370CDB">
        <w:rPr>
          <w:rFonts w:ascii="Arial" w:hAnsi="Arial" w:cs="Arial"/>
          <w:sz w:val="24"/>
          <w:szCs w:val="24"/>
        </w:rPr>
        <w:lastRenderedPageBreak/>
        <w:t>fishing groups,</w:t>
      </w:r>
      <w:r w:rsidR="00C23A41" w:rsidRPr="00370CDB">
        <w:rPr>
          <w:rFonts w:ascii="Arial" w:hAnsi="Arial" w:cs="Arial"/>
          <w:sz w:val="24"/>
          <w:szCs w:val="24"/>
        </w:rPr>
        <w:t xml:space="preserve"> fishing has generated the third highest income, following agricultural crops at first and livestock at second</w:t>
      </w:r>
      <w:r w:rsidR="000E09D6" w:rsidRPr="00370CDB">
        <w:rPr>
          <w:rFonts w:ascii="Arial" w:hAnsi="Arial" w:cs="Arial"/>
          <w:sz w:val="24"/>
          <w:szCs w:val="24"/>
        </w:rPr>
        <w:t xml:space="preserve"> at 2017 price rate.</w:t>
      </w:r>
      <w:r w:rsidR="0099768F" w:rsidRPr="00370CDB">
        <w:rPr>
          <w:rFonts w:ascii="Arial" w:hAnsi="Arial" w:cs="Arial"/>
          <w:sz w:val="24"/>
          <w:szCs w:val="24"/>
        </w:rPr>
        <w:t xml:space="preserve"> At constant</w:t>
      </w:r>
      <w:r w:rsidR="000C66DA" w:rsidRPr="00370CDB">
        <w:rPr>
          <w:rFonts w:ascii="Arial" w:hAnsi="Arial" w:cs="Arial"/>
          <w:sz w:val="24"/>
          <w:szCs w:val="24"/>
        </w:rPr>
        <w:t xml:space="preserve"> 2000s </w:t>
      </w:r>
      <w:r w:rsidR="0099768F" w:rsidRPr="00370CDB">
        <w:rPr>
          <w:rFonts w:ascii="Arial" w:hAnsi="Arial" w:cs="Arial"/>
          <w:sz w:val="24"/>
          <w:szCs w:val="24"/>
        </w:rPr>
        <w:t xml:space="preserve">prices, however, fisheries is able to generate </w:t>
      </w:r>
      <w:r w:rsidR="000C66DA" w:rsidRPr="00370CDB">
        <w:rPr>
          <w:rFonts w:ascii="Arial" w:hAnsi="Arial" w:cs="Arial"/>
          <w:sz w:val="24"/>
          <w:szCs w:val="24"/>
        </w:rPr>
        <w:t>the second highest income, following agricultural crops</w:t>
      </w:r>
      <w:r w:rsidR="009A6AE6" w:rsidRPr="00370CDB">
        <w:rPr>
          <w:rFonts w:ascii="Arial" w:hAnsi="Arial" w:cs="Arial"/>
          <w:sz w:val="24"/>
          <w:szCs w:val="24"/>
        </w:rPr>
        <w:t xml:space="preserve"> at first</w:t>
      </w:r>
      <w:r w:rsidR="00437BB7" w:rsidRPr="00370CDB">
        <w:rPr>
          <w:rFonts w:ascii="Arial" w:hAnsi="Arial" w:cs="Arial"/>
          <w:sz w:val="24"/>
          <w:szCs w:val="24"/>
        </w:rPr>
        <w:t>, and followed by livestock at third.</w:t>
      </w:r>
    </w:p>
    <w:p w14:paraId="419CD6A9" w14:textId="408D3E41" w:rsidR="00BC5828" w:rsidRPr="00370CDB" w:rsidRDefault="00BC5828" w:rsidP="00115F61">
      <w:pPr>
        <w:pStyle w:val="NoSpacing"/>
        <w:ind w:firstLine="720"/>
        <w:jc w:val="both"/>
        <w:rPr>
          <w:rFonts w:ascii="Arial" w:hAnsi="Arial" w:cs="Arial"/>
          <w:sz w:val="24"/>
          <w:szCs w:val="24"/>
        </w:rPr>
      </w:pPr>
    </w:p>
    <w:p w14:paraId="45E9484C" w14:textId="05270AE3" w:rsidR="00D4069A" w:rsidRPr="00370CDB" w:rsidRDefault="00571FFD" w:rsidP="000D061C">
      <w:pPr>
        <w:pStyle w:val="NoSpacing"/>
        <w:ind w:firstLine="720"/>
        <w:jc w:val="both"/>
        <w:rPr>
          <w:rFonts w:ascii="Arial" w:hAnsi="Arial" w:cs="Arial"/>
          <w:sz w:val="24"/>
          <w:szCs w:val="24"/>
        </w:rPr>
      </w:pPr>
      <w:r w:rsidRPr="00370CDB">
        <w:rPr>
          <w:rFonts w:ascii="Arial" w:hAnsi="Arial" w:cs="Arial"/>
          <w:sz w:val="24"/>
          <w:szCs w:val="24"/>
        </w:rPr>
        <w:t>The Philippines has produced</w:t>
      </w:r>
      <w:r w:rsidR="002A7E44" w:rsidRPr="00370CDB">
        <w:rPr>
          <w:rFonts w:ascii="Arial" w:hAnsi="Arial" w:cs="Arial"/>
          <w:sz w:val="24"/>
          <w:szCs w:val="24"/>
        </w:rPr>
        <w:t xml:space="preserve"> a total of 1,126,017.30 </w:t>
      </w:r>
      <w:r w:rsidR="003F73A5" w:rsidRPr="00370CDB">
        <w:rPr>
          <w:rFonts w:ascii="Arial" w:hAnsi="Arial" w:cs="Arial"/>
          <w:sz w:val="24"/>
          <w:szCs w:val="24"/>
        </w:rPr>
        <w:t>m</w:t>
      </w:r>
      <w:r w:rsidR="002A7E44" w:rsidRPr="00370CDB">
        <w:rPr>
          <w:rFonts w:ascii="Arial" w:hAnsi="Arial" w:cs="Arial"/>
          <w:sz w:val="24"/>
          <w:szCs w:val="24"/>
        </w:rPr>
        <w:t xml:space="preserve">etric </w:t>
      </w:r>
      <w:r w:rsidR="003F73A5" w:rsidRPr="00370CDB">
        <w:rPr>
          <w:rFonts w:ascii="Arial" w:hAnsi="Arial" w:cs="Arial"/>
          <w:sz w:val="24"/>
          <w:szCs w:val="24"/>
        </w:rPr>
        <w:t>t</w:t>
      </w:r>
      <w:r w:rsidR="002A7E44" w:rsidRPr="00370CDB">
        <w:rPr>
          <w:rFonts w:ascii="Arial" w:hAnsi="Arial" w:cs="Arial"/>
          <w:sz w:val="24"/>
          <w:szCs w:val="24"/>
        </w:rPr>
        <w:t>ons of fish in 2017</w:t>
      </w:r>
      <w:r w:rsidR="0062085B">
        <w:rPr>
          <w:rFonts w:ascii="Arial" w:hAnsi="Arial" w:cs="Arial"/>
          <w:sz w:val="24"/>
          <w:szCs w:val="24"/>
        </w:rPr>
        <w:t>, from municipal fishing alone</w:t>
      </w:r>
      <w:r w:rsidR="002A7E44" w:rsidRPr="00370CDB">
        <w:rPr>
          <w:rFonts w:ascii="Arial" w:hAnsi="Arial" w:cs="Arial"/>
          <w:sz w:val="24"/>
          <w:szCs w:val="24"/>
        </w:rPr>
        <w:t>.</w:t>
      </w:r>
      <w:r w:rsidR="0062085B">
        <w:rPr>
          <w:rStyle w:val="FootnoteReference"/>
          <w:rFonts w:ascii="Arial" w:hAnsi="Arial" w:cs="Arial"/>
          <w:sz w:val="24"/>
          <w:szCs w:val="24"/>
        </w:rPr>
        <w:footnoteReference w:id="9"/>
      </w:r>
      <w:r w:rsidR="00B64A44" w:rsidRPr="00370CDB">
        <w:rPr>
          <w:rFonts w:ascii="Arial" w:hAnsi="Arial" w:cs="Arial"/>
          <w:sz w:val="24"/>
          <w:szCs w:val="24"/>
        </w:rPr>
        <w:t xml:space="preserve"> </w:t>
      </w:r>
      <w:r w:rsidR="00BC5828" w:rsidRPr="00370CDB">
        <w:rPr>
          <w:rFonts w:ascii="Arial" w:hAnsi="Arial" w:cs="Arial"/>
          <w:sz w:val="24"/>
          <w:szCs w:val="24"/>
        </w:rPr>
        <w:t>Each region in the Philippines has produced</w:t>
      </w:r>
      <w:r w:rsidR="00CD5F14" w:rsidRPr="00370CDB">
        <w:rPr>
          <w:rFonts w:ascii="Arial" w:hAnsi="Arial" w:cs="Arial"/>
          <w:sz w:val="24"/>
          <w:szCs w:val="24"/>
        </w:rPr>
        <w:t xml:space="preserve"> as much </w:t>
      </w:r>
      <w:r w:rsidR="003F73A5" w:rsidRPr="00370CDB">
        <w:rPr>
          <w:rFonts w:ascii="Arial" w:hAnsi="Arial" w:cs="Arial"/>
          <w:sz w:val="24"/>
          <w:szCs w:val="24"/>
        </w:rPr>
        <w:t xml:space="preserve">metric tons of </w:t>
      </w:r>
      <w:r w:rsidR="00CD5F14" w:rsidRPr="00370CDB">
        <w:rPr>
          <w:rFonts w:ascii="Arial" w:hAnsi="Arial" w:cs="Arial"/>
          <w:sz w:val="24"/>
          <w:szCs w:val="24"/>
        </w:rPr>
        <w:t>fish as the following:</w:t>
      </w:r>
      <w:r w:rsidR="00D4069A" w:rsidRPr="00370CDB">
        <w:rPr>
          <w:rStyle w:val="FootnoteReference"/>
          <w:rFonts w:ascii="Arial" w:hAnsi="Arial" w:cs="Arial"/>
          <w:sz w:val="24"/>
          <w:szCs w:val="24"/>
        </w:rPr>
        <w:footnoteReference w:id="10"/>
      </w:r>
    </w:p>
    <w:p w14:paraId="090A4D90" w14:textId="77777777" w:rsidR="000D061C" w:rsidRPr="00370CDB" w:rsidRDefault="000D061C" w:rsidP="000D061C">
      <w:pPr>
        <w:pStyle w:val="NoSpacing"/>
        <w:ind w:firstLine="720"/>
        <w:jc w:val="both"/>
        <w:rPr>
          <w:rFonts w:ascii="Arial" w:hAnsi="Arial" w:cs="Arial"/>
          <w:sz w:val="24"/>
          <w:szCs w:val="24"/>
        </w:rPr>
      </w:pPr>
    </w:p>
    <w:tbl>
      <w:tblPr>
        <w:tblStyle w:val="TableGrid"/>
        <w:tblW w:w="0" w:type="auto"/>
        <w:tblLook w:val="04A0" w:firstRow="1" w:lastRow="0" w:firstColumn="1" w:lastColumn="0" w:noHBand="0" w:noVBand="1"/>
      </w:tblPr>
      <w:tblGrid>
        <w:gridCol w:w="2521"/>
        <w:gridCol w:w="2663"/>
        <w:gridCol w:w="2083"/>
        <w:gridCol w:w="2083"/>
      </w:tblGrid>
      <w:tr w:rsidR="009817D6" w:rsidRPr="00370CDB" w14:paraId="6A7AF750" w14:textId="43480E70" w:rsidTr="009817D6">
        <w:tc>
          <w:tcPr>
            <w:tcW w:w="2521" w:type="dxa"/>
          </w:tcPr>
          <w:p w14:paraId="700A3A92" w14:textId="0967EA9D" w:rsidR="009817D6" w:rsidRPr="00370CDB" w:rsidRDefault="009817D6" w:rsidP="009817D6">
            <w:pPr>
              <w:pStyle w:val="NoSpacing"/>
              <w:jc w:val="center"/>
              <w:rPr>
                <w:rFonts w:ascii="Arial" w:hAnsi="Arial" w:cs="Arial"/>
                <w:sz w:val="24"/>
                <w:szCs w:val="24"/>
              </w:rPr>
            </w:pPr>
            <w:r w:rsidRPr="00370CDB">
              <w:rPr>
                <w:rFonts w:ascii="Arial" w:hAnsi="Arial" w:cs="Arial"/>
                <w:sz w:val="24"/>
                <w:szCs w:val="24"/>
              </w:rPr>
              <w:t>Region</w:t>
            </w:r>
          </w:p>
        </w:tc>
        <w:tc>
          <w:tcPr>
            <w:tcW w:w="2663" w:type="dxa"/>
          </w:tcPr>
          <w:p w14:paraId="5375D50B" w14:textId="61320956" w:rsidR="009817D6" w:rsidRPr="00370CDB" w:rsidRDefault="009817D6" w:rsidP="009817D6">
            <w:pPr>
              <w:pStyle w:val="NoSpacing"/>
              <w:jc w:val="center"/>
              <w:rPr>
                <w:rFonts w:ascii="Arial" w:hAnsi="Arial" w:cs="Arial"/>
                <w:sz w:val="24"/>
                <w:szCs w:val="24"/>
              </w:rPr>
            </w:pPr>
            <w:r w:rsidRPr="00370CDB">
              <w:rPr>
                <w:rFonts w:ascii="Arial" w:hAnsi="Arial" w:cs="Arial"/>
                <w:sz w:val="24"/>
                <w:szCs w:val="24"/>
              </w:rPr>
              <w:t>Total</w:t>
            </w:r>
          </w:p>
        </w:tc>
        <w:tc>
          <w:tcPr>
            <w:tcW w:w="2083" w:type="dxa"/>
          </w:tcPr>
          <w:p w14:paraId="30FD4EEE" w14:textId="0B7815DC" w:rsidR="009817D6" w:rsidRPr="00370CDB" w:rsidRDefault="009817D6" w:rsidP="009817D6">
            <w:pPr>
              <w:pStyle w:val="NoSpacing"/>
              <w:jc w:val="center"/>
              <w:rPr>
                <w:rFonts w:ascii="Arial" w:hAnsi="Arial" w:cs="Arial"/>
                <w:sz w:val="24"/>
                <w:szCs w:val="24"/>
              </w:rPr>
            </w:pPr>
            <w:r w:rsidRPr="00370CDB">
              <w:rPr>
                <w:rFonts w:ascii="Arial" w:hAnsi="Arial" w:cs="Arial"/>
                <w:sz w:val="24"/>
                <w:szCs w:val="24"/>
              </w:rPr>
              <w:t>Region</w:t>
            </w:r>
          </w:p>
        </w:tc>
        <w:tc>
          <w:tcPr>
            <w:tcW w:w="2083" w:type="dxa"/>
          </w:tcPr>
          <w:p w14:paraId="3E5EA858" w14:textId="6416152B" w:rsidR="009817D6" w:rsidRPr="00370CDB" w:rsidRDefault="009817D6" w:rsidP="009817D6">
            <w:pPr>
              <w:pStyle w:val="NoSpacing"/>
              <w:jc w:val="center"/>
              <w:rPr>
                <w:rFonts w:ascii="Arial" w:hAnsi="Arial" w:cs="Arial"/>
                <w:sz w:val="24"/>
                <w:szCs w:val="24"/>
              </w:rPr>
            </w:pPr>
            <w:r w:rsidRPr="00370CDB">
              <w:rPr>
                <w:rFonts w:ascii="Arial" w:hAnsi="Arial" w:cs="Arial"/>
                <w:sz w:val="24"/>
                <w:szCs w:val="24"/>
              </w:rPr>
              <w:t>Total</w:t>
            </w:r>
          </w:p>
        </w:tc>
      </w:tr>
      <w:tr w:rsidR="009817D6" w:rsidRPr="00370CDB" w14:paraId="200ACC9D" w14:textId="506D00A6" w:rsidTr="009817D6">
        <w:tc>
          <w:tcPr>
            <w:tcW w:w="2521" w:type="dxa"/>
          </w:tcPr>
          <w:p w14:paraId="0A6E9C9F" w14:textId="53AA9CBF" w:rsidR="009817D6" w:rsidRPr="00370CDB" w:rsidRDefault="009817D6" w:rsidP="009817D6">
            <w:pPr>
              <w:pStyle w:val="NoSpacing"/>
              <w:jc w:val="center"/>
              <w:rPr>
                <w:rFonts w:ascii="Arial" w:hAnsi="Arial" w:cs="Arial"/>
                <w:sz w:val="24"/>
                <w:szCs w:val="24"/>
              </w:rPr>
            </w:pPr>
            <w:r w:rsidRPr="00370CDB">
              <w:rPr>
                <w:rFonts w:ascii="Arial" w:hAnsi="Arial" w:cs="Arial"/>
                <w:sz w:val="24"/>
                <w:szCs w:val="24"/>
              </w:rPr>
              <w:t>NCR</w:t>
            </w:r>
          </w:p>
        </w:tc>
        <w:tc>
          <w:tcPr>
            <w:tcW w:w="2663" w:type="dxa"/>
          </w:tcPr>
          <w:p w14:paraId="507B2A18" w14:textId="33696E7D" w:rsidR="009817D6" w:rsidRPr="00370CDB" w:rsidRDefault="009817D6" w:rsidP="009817D6">
            <w:pPr>
              <w:pStyle w:val="NoSpacing"/>
              <w:jc w:val="center"/>
              <w:rPr>
                <w:rFonts w:ascii="Arial" w:hAnsi="Arial" w:cs="Arial"/>
                <w:sz w:val="24"/>
                <w:szCs w:val="24"/>
              </w:rPr>
            </w:pPr>
            <w:r w:rsidRPr="00370CDB">
              <w:rPr>
                <w:rFonts w:ascii="Arial" w:hAnsi="Arial" w:cs="Arial"/>
                <w:sz w:val="24"/>
                <w:szCs w:val="24"/>
              </w:rPr>
              <w:t>9,051.50</w:t>
            </w:r>
          </w:p>
        </w:tc>
        <w:tc>
          <w:tcPr>
            <w:tcW w:w="2083" w:type="dxa"/>
          </w:tcPr>
          <w:p w14:paraId="59F6B716" w14:textId="77FE5B12" w:rsidR="009817D6" w:rsidRPr="00370CDB" w:rsidRDefault="009817D6" w:rsidP="009817D6">
            <w:pPr>
              <w:pStyle w:val="NoSpacing"/>
              <w:jc w:val="center"/>
              <w:rPr>
                <w:rFonts w:ascii="Arial" w:hAnsi="Arial" w:cs="Arial"/>
                <w:sz w:val="24"/>
                <w:szCs w:val="24"/>
              </w:rPr>
            </w:pPr>
            <w:r w:rsidRPr="00370CDB">
              <w:rPr>
                <w:rFonts w:ascii="Arial" w:hAnsi="Arial" w:cs="Arial"/>
                <w:sz w:val="24"/>
                <w:szCs w:val="24"/>
              </w:rPr>
              <w:t>V</w:t>
            </w:r>
          </w:p>
        </w:tc>
        <w:tc>
          <w:tcPr>
            <w:tcW w:w="2083" w:type="dxa"/>
          </w:tcPr>
          <w:p w14:paraId="00BEC17E" w14:textId="73F8B6B9" w:rsidR="009817D6" w:rsidRPr="00370CDB" w:rsidRDefault="009817D6" w:rsidP="009817D6">
            <w:pPr>
              <w:pStyle w:val="NoSpacing"/>
              <w:jc w:val="center"/>
              <w:rPr>
                <w:rFonts w:ascii="Arial" w:hAnsi="Arial" w:cs="Arial"/>
                <w:sz w:val="24"/>
                <w:szCs w:val="24"/>
              </w:rPr>
            </w:pPr>
            <w:r w:rsidRPr="00370CDB">
              <w:rPr>
                <w:rFonts w:ascii="Arial" w:hAnsi="Arial" w:cs="Arial"/>
                <w:sz w:val="24"/>
                <w:szCs w:val="24"/>
              </w:rPr>
              <w:t>125,132.98</w:t>
            </w:r>
          </w:p>
        </w:tc>
      </w:tr>
      <w:tr w:rsidR="009817D6" w:rsidRPr="00370CDB" w14:paraId="7C000B7A" w14:textId="3111A271" w:rsidTr="009817D6">
        <w:tc>
          <w:tcPr>
            <w:tcW w:w="2521" w:type="dxa"/>
          </w:tcPr>
          <w:p w14:paraId="59585A1B" w14:textId="214F130B" w:rsidR="009817D6" w:rsidRPr="00370CDB" w:rsidRDefault="009817D6" w:rsidP="009817D6">
            <w:pPr>
              <w:pStyle w:val="NoSpacing"/>
              <w:jc w:val="center"/>
              <w:rPr>
                <w:rFonts w:ascii="Arial" w:hAnsi="Arial" w:cs="Arial"/>
                <w:sz w:val="24"/>
                <w:szCs w:val="24"/>
              </w:rPr>
            </w:pPr>
            <w:r w:rsidRPr="00370CDB">
              <w:rPr>
                <w:rFonts w:ascii="Arial" w:hAnsi="Arial" w:cs="Arial"/>
                <w:sz w:val="24"/>
                <w:szCs w:val="24"/>
              </w:rPr>
              <w:t>CAR</w:t>
            </w:r>
          </w:p>
        </w:tc>
        <w:tc>
          <w:tcPr>
            <w:tcW w:w="2663" w:type="dxa"/>
          </w:tcPr>
          <w:p w14:paraId="2D85AB0E" w14:textId="10BA22C0" w:rsidR="009817D6" w:rsidRPr="00370CDB" w:rsidRDefault="009817D6" w:rsidP="009817D6">
            <w:pPr>
              <w:pStyle w:val="NoSpacing"/>
              <w:jc w:val="center"/>
              <w:rPr>
                <w:rFonts w:ascii="Arial" w:hAnsi="Arial" w:cs="Arial"/>
                <w:sz w:val="24"/>
                <w:szCs w:val="24"/>
              </w:rPr>
            </w:pPr>
            <w:r w:rsidRPr="00370CDB">
              <w:rPr>
                <w:rFonts w:ascii="Arial" w:hAnsi="Arial" w:cs="Arial"/>
                <w:sz w:val="24"/>
                <w:szCs w:val="24"/>
              </w:rPr>
              <w:t>1,151.12</w:t>
            </w:r>
          </w:p>
        </w:tc>
        <w:tc>
          <w:tcPr>
            <w:tcW w:w="2083" w:type="dxa"/>
          </w:tcPr>
          <w:p w14:paraId="255ED3C5" w14:textId="2786DAB5" w:rsidR="009817D6" w:rsidRPr="00370CDB" w:rsidRDefault="009817D6" w:rsidP="009817D6">
            <w:pPr>
              <w:pStyle w:val="NoSpacing"/>
              <w:jc w:val="center"/>
              <w:rPr>
                <w:rFonts w:ascii="Arial" w:hAnsi="Arial" w:cs="Arial"/>
                <w:sz w:val="24"/>
                <w:szCs w:val="24"/>
              </w:rPr>
            </w:pPr>
            <w:r w:rsidRPr="00370CDB">
              <w:rPr>
                <w:rFonts w:ascii="Arial" w:hAnsi="Arial" w:cs="Arial"/>
                <w:sz w:val="24"/>
                <w:szCs w:val="24"/>
              </w:rPr>
              <w:t>VI</w:t>
            </w:r>
          </w:p>
        </w:tc>
        <w:tc>
          <w:tcPr>
            <w:tcW w:w="2083" w:type="dxa"/>
          </w:tcPr>
          <w:p w14:paraId="0C918E37" w14:textId="7B812333" w:rsidR="009817D6" w:rsidRPr="00370CDB" w:rsidRDefault="009817D6" w:rsidP="009817D6">
            <w:pPr>
              <w:pStyle w:val="NoSpacing"/>
              <w:jc w:val="center"/>
              <w:rPr>
                <w:rFonts w:ascii="Arial" w:hAnsi="Arial" w:cs="Arial"/>
                <w:sz w:val="24"/>
                <w:szCs w:val="24"/>
              </w:rPr>
            </w:pPr>
            <w:r w:rsidRPr="00370CDB">
              <w:rPr>
                <w:rFonts w:ascii="Arial" w:hAnsi="Arial" w:cs="Arial"/>
                <w:sz w:val="24"/>
                <w:szCs w:val="24"/>
              </w:rPr>
              <w:t>123,888.91</w:t>
            </w:r>
          </w:p>
        </w:tc>
      </w:tr>
      <w:tr w:rsidR="009817D6" w:rsidRPr="00370CDB" w14:paraId="16795BE0" w14:textId="470985B2" w:rsidTr="009817D6">
        <w:tc>
          <w:tcPr>
            <w:tcW w:w="2521" w:type="dxa"/>
          </w:tcPr>
          <w:p w14:paraId="20016643" w14:textId="7C147440" w:rsidR="009817D6" w:rsidRPr="00370CDB" w:rsidRDefault="009817D6" w:rsidP="009817D6">
            <w:pPr>
              <w:pStyle w:val="NoSpacing"/>
              <w:jc w:val="center"/>
              <w:rPr>
                <w:rFonts w:ascii="Arial" w:hAnsi="Arial" w:cs="Arial"/>
                <w:sz w:val="24"/>
                <w:szCs w:val="24"/>
              </w:rPr>
            </w:pPr>
            <w:r w:rsidRPr="00370CDB">
              <w:rPr>
                <w:rFonts w:ascii="Arial" w:hAnsi="Arial" w:cs="Arial"/>
                <w:sz w:val="24"/>
                <w:szCs w:val="24"/>
              </w:rPr>
              <w:t>CARAGA</w:t>
            </w:r>
          </w:p>
        </w:tc>
        <w:tc>
          <w:tcPr>
            <w:tcW w:w="2663" w:type="dxa"/>
          </w:tcPr>
          <w:p w14:paraId="70BCCFB6" w14:textId="253E3279" w:rsidR="009817D6" w:rsidRPr="00370CDB" w:rsidRDefault="00CF5865" w:rsidP="009817D6">
            <w:pPr>
              <w:pStyle w:val="NoSpacing"/>
              <w:jc w:val="center"/>
              <w:rPr>
                <w:rFonts w:ascii="Arial" w:hAnsi="Arial" w:cs="Arial"/>
                <w:sz w:val="24"/>
                <w:szCs w:val="24"/>
              </w:rPr>
            </w:pPr>
            <w:r w:rsidRPr="00370CDB">
              <w:rPr>
                <w:rFonts w:ascii="Arial" w:hAnsi="Arial" w:cs="Arial"/>
                <w:sz w:val="24"/>
                <w:szCs w:val="24"/>
              </w:rPr>
              <w:t>52,764.60</w:t>
            </w:r>
          </w:p>
        </w:tc>
        <w:tc>
          <w:tcPr>
            <w:tcW w:w="2083" w:type="dxa"/>
          </w:tcPr>
          <w:p w14:paraId="04CDCF65" w14:textId="24304661" w:rsidR="009817D6" w:rsidRPr="00370CDB" w:rsidRDefault="009817D6" w:rsidP="009817D6">
            <w:pPr>
              <w:pStyle w:val="NoSpacing"/>
              <w:jc w:val="center"/>
              <w:rPr>
                <w:rFonts w:ascii="Arial" w:hAnsi="Arial" w:cs="Arial"/>
                <w:sz w:val="24"/>
                <w:szCs w:val="24"/>
              </w:rPr>
            </w:pPr>
            <w:r w:rsidRPr="00370CDB">
              <w:rPr>
                <w:rFonts w:ascii="Arial" w:hAnsi="Arial" w:cs="Arial"/>
                <w:sz w:val="24"/>
                <w:szCs w:val="24"/>
              </w:rPr>
              <w:t>VII</w:t>
            </w:r>
          </w:p>
        </w:tc>
        <w:tc>
          <w:tcPr>
            <w:tcW w:w="2083" w:type="dxa"/>
          </w:tcPr>
          <w:p w14:paraId="535AD837" w14:textId="6B08AB9C" w:rsidR="009817D6" w:rsidRPr="00370CDB" w:rsidRDefault="009817D6" w:rsidP="009817D6">
            <w:pPr>
              <w:pStyle w:val="NoSpacing"/>
              <w:jc w:val="center"/>
              <w:rPr>
                <w:rFonts w:ascii="Arial" w:hAnsi="Arial" w:cs="Arial"/>
                <w:sz w:val="24"/>
                <w:szCs w:val="24"/>
              </w:rPr>
            </w:pPr>
            <w:r w:rsidRPr="00370CDB">
              <w:rPr>
                <w:rFonts w:ascii="Arial" w:hAnsi="Arial" w:cs="Arial"/>
                <w:sz w:val="24"/>
                <w:szCs w:val="24"/>
              </w:rPr>
              <w:t>59,307.99</w:t>
            </w:r>
          </w:p>
        </w:tc>
      </w:tr>
      <w:tr w:rsidR="009817D6" w:rsidRPr="00370CDB" w14:paraId="42643BDB" w14:textId="5F259058" w:rsidTr="009817D6">
        <w:tc>
          <w:tcPr>
            <w:tcW w:w="2521" w:type="dxa"/>
          </w:tcPr>
          <w:p w14:paraId="2A362920" w14:textId="104E900A" w:rsidR="009817D6" w:rsidRPr="00370CDB" w:rsidRDefault="009817D6" w:rsidP="009817D6">
            <w:pPr>
              <w:pStyle w:val="NoSpacing"/>
              <w:jc w:val="center"/>
              <w:rPr>
                <w:rFonts w:ascii="Arial" w:hAnsi="Arial" w:cs="Arial"/>
                <w:sz w:val="24"/>
                <w:szCs w:val="24"/>
              </w:rPr>
            </w:pPr>
            <w:r w:rsidRPr="00370CDB">
              <w:rPr>
                <w:rFonts w:ascii="Arial" w:hAnsi="Arial" w:cs="Arial"/>
                <w:sz w:val="24"/>
                <w:szCs w:val="24"/>
              </w:rPr>
              <w:t>ARMM</w:t>
            </w:r>
          </w:p>
        </w:tc>
        <w:tc>
          <w:tcPr>
            <w:tcW w:w="2663" w:type="dxa"/>
          </w:tcPr>
          <w:p w14:paraId="7AD46CF0" w14:textId="70D6419B" w:rsidR="009817D6" w:rsidRPr="00370CDB" w:rsidRDefault="00CF5865" w:rsidP="009817D6">
            <w:pPr>
              <w:pStyle w:val="NoSpacing"/>
              <w:jc w:val="center"/>
              <w:rPr>
                <w:rFonts w:ascii="Arial" w:hAnsi="Arial" w:cs="Arial"/>
                <w:sz w:val="24"/>
                <w:szCs w:val="24"/>
              </w:rPr>
            </w:pPr>
            <w:r w:rsidRPr="00370CDB">
              <w:rPr>
                <w:rFonts w:ascii="Arial" w:hAnsi="Arial" w:cs="Arial"/>
                <w:sz w:val="24"/>
                <w:szCs w:val="24"/>
              </w:rPr>
              <w:t>112,197.07</w:t>
            </w:r>
          </w:p>
        </w:tc>
        <w:tc>
          <w:tcPr>
            <w:tcW w:w="2083" w:type="dxa"/>
          </w:tcPr>
          <w:p w14:paraId="3F0540CB" w14:textId="46AC7E9A" w:rsidR="009817D6" w:rsidRPr="00370CDB" w:rsidRDefault="009817D6" w:rsidP="009817D6">
            <w:pPr>
              <w:pStyle w:val="NoSpacing"/>
              <w:jc w:val="center"/>
              <w:rPr>
                <w:rFonts w:ascii="Arial" w:hAnsi="Arial" w:cs="Arial"/>
                <w:sz w:val="24"/>
                <w:szCs w:val="24"/>
              </w:rPr>
            </w:pPr>
            <w:r w:rsidRPr="00370CDB">
              <w:rPr>
                <w:rFonts w:ascii="Arial" w:hAnsi="Arial" w:cs="Arial"/>
                <w:sz w:val="24"/>
                <w:szCs w:val="24"/>
              </w:rPr>
              <w:t>VIII</w:t>
            </w:r>
          </w:p>
        </w:tc>
        <w:tc>
          <w:tcPr>
            <w:tcW w:w="2083" w:type="dxa"/>
          </w:tcPr>
          <w:p w14:paraId="3F1F5C0E" w14:textId="6281A865" w:rsidR="009817D6" w:rsidRPr="00370CDB" w:rsidRDefault="009817D6" w:rsidP="009817D6">
            <w:pPr>
              <w:pStyle w:val="NoSpacing"/>
              <w:jc w:val="center"/>
              <w:rPr>
                <w:rFonts w:ascii="Arial" w:hAnsi="Arial" w:cs="Arial"/>
                <w:sz w:val="24"/>
                <w:szCs w:val="24"/>
              </w:rPr>
            </w:pPr>
            <w:r w:rsidRPr="00370CDB">
              <w:rPr>
                <w:rFonts w:ascii="Arial" w:hAnsi="Arial" w:cs="Arial"/>
                <w:sz w:val="24"/>
                <w:szCs w:val="24"/>
              </w:rPr>
              <w:t>79,107.01</w:t>
            </w:r>
          </w:p>
        </w:tc>
      </w:tr>
      <w:tr w:rsidR="009817D6" w:rsidRPr="00370CDB" w14:paraId="16E2CBCB" w14:textId="311B67FE" w:rsidTr="009817D6">
        <w:tc>
          <w:tcPr>
            <w:tcW w:w="2521" w:type="dxa"/>
          </w:tcPr>
          <w:p w14:paraId="28C54DE5" w14:textId="719A6269" w:rsidR="009817D6" w:rsidRPr="00370CDB" w:rsidRDefault="009817D6" w:rsidP="009817D6">
            <w:pPr>
              <w:pStyle w:val="NoSpacing"/>
              <w:jc w:val="center"/>
              <w:rPr>
                <w:rFonts w:ascii="Arial" w:hAnsi="Arial" w:cs="Arial"/>
                <w:sz w:val="24"/>
                <w:szCs w:val="24"/>
              </w:rPr>
            </w:pPr>
            <w:r w:rsidRPr="00370CDB">
              <w:rPr>
                <w:rFonts w:ascii="Arial" w:hAnsi="Arial" w:cs="Arial"/>
                <w:sz w:val="24"/>
                <w:szCs w:val="24"/>
              </w:rPr>
              <w:t>I</w:t>
            </w:r>
          </w:p>
        </w:tc>
        <w:tc>
          <w:tcPr>
            <w:tcW w:w="2663" w:type="dxa"/>
          </w:tcPr>
          <w:p w14:paraId="344A065C" w14:textId="49D9BDBD" w:rsidR="009817D6" w:rsidRPr="00370CDB" w:rsidRDefault="009817D6" w:rsidP="009817D6">
            <w:pPr>
              <w:pStyle w:val="NoSpacing"/>
              <w:jc w:val="center"/>
              <w:rPr>
                <w:rFonts w:ascii="Arial" w:hAnsi="Arial" w:cs="Arial"/>
                <w:sz w:val="24"/>
                <w:szCs w:val="24"/>
              </w:rPr>
            </w:pPr>
            <w:r w:rsidRPr="00370CDB">
              <w:rPr>
                <w:rFonts w:ascii="Arial" w:hAnsi="Arial" w:cs="Arial"/>
                <w:sz w:val="24"/>
                <w:szCs w:val="24"/>
              </w:rPr>
              <w:t>25,137.68</w:t>
            </w:r>
          </w:p>
        </w:tc>
        <w:tc>
          <w:tcPr>
            <w:tcW w:w="2083" w:type="dxa"/>
          </w:tcPr>
          <w:p w14:paraId="00142D34" w14:textId="23260B5A" w:rsidR="009817D6" w:rsidRPr="00370CDB" w:rsidRDefault="009817D6" w:rsidP="009817D6">
            <w:pPr>
              <w:pStyle w:val="NoSpacing"/>
              <w:jc w:val="center"/>
              <w:rPr>
                <w:rFonts w:ascii="Arial" w:hAnsi="Arial" w:cs="Arial"/>
                <w:sz w:val="24"/>
                <w:szCs w:val="24"/>
              </w:rPr>
            </w:pPr>
            <w:r w:rsidRPr="00370CDB">
              <w:rPr>
                <w:rFonts w:ascii="Arial" w:hAnsi="Arial" w:cs="Arial"/>
                <w:sz w:val="24"/>
                <w:szCs w:val="24"/>
              </w:rPr>
              <w:t>IX</w:t>
            </w:r>
          </w:p>
        </w:tc>
        <w:tc>
          <w:tcPr>
            <w:tcW w:w="2083" w:type="dxa"/>
          </w:tcPr>
          <w:p w14:paraId="03714C20" w14:textId="058E3B50" w:rsidR="009817D6" w:rsidRPr="00370CDB" w:rsidRDefault="009817D6" w:rsidP="009817D6">
            <w:pPr>
              <w:pStyle w:val="NoSpacing"/>
              <w:jc w:val="center"/>
              <w:rPr>
                <w:rFonts w:ascii="Arial" w:hAnsi="Arial" w:cs="Arial"/>
                <w:sz w:val="24"/>
                <w:szCs w:val="24"/>
              </w:rPr>
            </w:pPr>
            <w:r w:rsidRPr="00370CDB">
              <w:rPr>
                <w:rFonts w:ascii="Arial" w:hAnsi="Arial" w:cs="Arial"/>
                <w:sz w:val="24"/>
                <w:szCs w:val="24"/>
              </w:rPr>
              <w:t>120,803.91</w:t>
            </w:r>
          </w:p>
        </w:tc>
      </w:tr>
      <w:tr w:rsidR="009817D6" w:rsidRPr="00370CDB" w14:paraId="298DCB1C" w14:textId="2C821ABA" w:rsidTr="009817D6">
        <w:tc>
          <w:tcPr>
            <w:tcW w:w="2521" w:type="dxa"/>
          </w:tcPr>
          <w:p w14:paraId="15B0F275" w14:textId="036AE16D" w:rsidR="009817D6" w:rsidRPr="00370CDB" w:rsidRDefault="009817D6" w:rsidP="009817D6">
            <w:pPr>
              <w:pStyle w:val="NoSpacing"/>
              <w:jc w:val="center"/>
              <w:rPr>
                <w:rFonts w:ascii="Arial" w:hAnsi="Arial" w:cs="Arial"/>
                <w:sz w:val="24"/>
                <w:szCs w:val="24"/>
              </w:rPr>
            </w:pPr>
            <w:r w:rsidRPr="00370CDB">
              <w:rPr>
                <w:rFonts w:ascii="Arial" w:hAnsi="Arial" w:cs="Arial"/>
                <w:sz w:val="24"/>
                <w:szCs w:val="24"/>
              </w:rPr>
              <w:t>II</w:t>
            </w:r>
          </w:p>
        </w:tc>
        <w:tc>
          <w:tcPr>
            <w:tcW w:w="2663" w:type="dxa"/>
          </w:tcPr>
          <w:p w14:paraId="40521F76" w14:textId="282596F9" w:rsidR="009817D6" w:rsidRPr="00370CDB" w:rsidRDefault="009817D6" w:rsidP="009817D6">
            <w:pPr>
              <w:pStyle w:val="NoSpacing"/>
              <w:jc w:val="center"/>
              <w:rPr>
                <w:rFonts w:ascii="Arial" w:hAnsi="Arial" w:cs="Arial"/>
                <w:sz w:val="24"/>
                <w:szCs w:val="24"/>
              </w:rPr>
            </w:pPr>
            <w:r w:rsidRPr="00370CDB">
              <w:rPr>
                <w:rFonts w:ascii="Arial" w:hAnsi="Arial" w:cs="Arial"/>
                <w:sz w:val="24"/>
                <w:szCs w:val="24"/>
              </w:rPr>
              <w:t>29,597.31</w:t>
            </w:r>
          </w:p>
        </w:tc>
        <w:tc>
          <w:tcPr>
            <w:tcW w:w="2083" w:type="dxa"/>
          </w:tcPr>
          <w:p w14:paraId="06172E64" w14:textId="3C8627B5" w:rsidR="009817D6" w:rsidRPr="00370CDB" w:rsidRDefault="009817D6" w:rsidP="009817D6">
            <w:pPr>
              <w:pStyle w:val="NoSpacing"/>
              <w:jc w:val="center"/>
              <w:rPr>
                <w:rFonts w:ascii="Arial" w:hAnsi="Arial" w:cs="Arial"/>
                <w:sz w:val="24"/>
                <w:szCs w:val="24"/>
              </w:rPr>
            </w:pPr>
            <w:r w:rsidRPr="00370CDB">
              <w:rPr>
                <w:rFonts w:ascii="Arial" w:hAnsi="Arial" w:cs="Arial"/>
                <w:sz w:val="24"/>
                <w:szCs w:val="24"/>
              </w:rPr>
              <w:t>X</w:t>
            </w:r>
          </w:p>
        </w:tc>
        <w:tc>
          <w:tcPr>
            <w:tcW w:w="2083" w:type="dxa"/>
          </w:tcPr>
          <w:p w14:paraId="164826C4" w14:textId="01AE14B6" w:rsidR="009817D6" w:rsidRPr="00370CDB" w:rsidRDefault="009817D6" w:rsidP="009817D6">
            <w:pPr>
              <w:pStyle w:val="NoSpacing"/>
              <w:jc w:val="center"/>
              <w:rPr>
                <w:rFonts w:ascii="Arial" w:hAnsi="Arial" w:cs="Arial"/>
                <w:sz w:val="24"/>
                <w:szCs w:val="24"/>
              </w:rPr>
            </w:pPr>
            <w:r w:rsidRPr="00370CDB">
              <w:rPr>
                <w:rFonts w:ascii="Arial" w:hAnsi="Arial" w:cs="Arial"/>
                <w:sz w:val="24"/>
                <w:szCs w:val="24"/>
              </w:rPr>
              <w:t>44,975.43</w:t>
            </w:r>
          </w:p>
        </w:tc>
      </w:tr>
      <w:tr w:rsidR="009817D6" w:rsidRPr="00370CDB" w14:paraId="34E41C84" w14:textId="6903F4D5" w:rsidTr="009817D6">
        <w:tc>
          <w:tcPr>
            <w:tcW w:w="2521" w:type="dxa"/>
          </w:tcPr>
          <w:p w14:paraId="3FB5B176" w14:textId="7C0135D7" w:rsidR="009817D6" w:rsidRPr="00370CDB" w:rsidRDefault="009817D6" w:rsidP="009817D6">
            <w:pPr>
              <w:pStyle w:val="NoSpacing"/>
              <w:jc w:val="center"/>
              <w:rPr>
                <w:rFonts w:ascii="Arial" w:hAnsi="Arial" w:cs="Arial"/>
                <w:sz w:val="24"/>
                <w:szCs w:val="24"/>
              </w:rPr>
            </w:pPr>
            <w:r w:rsidRPr="00370CDB">
              <w:rPr>
                <w:rFonts w:ascii="Arial" w:hAnsi="Arial" w:cs="Arial"/>
                <w:sz w:val="24"/>
                <w:szCs w:val="24"/>
              </w:rPr>
              <w:t>III</w:t>
            </w:r>
          </w:p>
        </w:tc>
        <w:tc>
          <w:tcPr>
            <w:tcW w:w="2663" w:type="dxa"/>
          </w:tcPr>
          <w:p w14:paraId="3865CFDD" w14:textId="1395EE42" w:rsidR="009817D6" w:rsidRPr="00370CDB" w:rsidRDefault="009817D6" w:rsidP="009817D6">
            <w:pPr>
              <w:pStyle w:val="NoSpacing"/>
              <w:jc w:val="center"/>
              <w:rPr>
                <w:rFonts w:ascii="Arial" w:hAnsi="Arial" w:cs="Arial"/>
                <w:sz w:val="24"/>
                <w:szCs w:val="24"/>
              </w:rPr>
            </w:pPr>
            <w:r w:rsidRPr="00370CDB">
              <w:rPr>
                <w:rFonts w:ascii="Arial" w:hAnsi="Arial" w:cs="Arial"/>
                <w:sz w:val="24"/>
                <w:szCs w:val="24"/>
              </w:rPr>
              <w:t>44,117.17</w:t>
            </w:r>
          </w:p>
        </w:tc>
        <w:tc>
          <w:tcPr>
            <w:tcW w:w="2083" w:type="dxa"/>
          </w:tcPr>
          <w:p w14:paraId="497F88F0" w14:textId="0E5D4850" w:rsidR="009817D6" w:rsidRPr="00370CDB" w:rsidRDefault="009817D6" w:rsidP="009817D6">
            <w:pPr>
              <w:pStyle w:val="NoSpacing"/>
              <w:jc w:val="center"/>
              <w:rPr>
                <w:rFonts w:ascii="Arial" w:hAnsi="Arial" w:cs="Arial"/>
                <w:sz w:val="24"/>
                <w:szCs w:val="24"/>
              </w:rPr>
            </w:pPr>
            <w:r w:rsidRPr="00370CDB">
              <w:rPr>
                <w:rFonts w:ascii="Arial" w:hAnsi="Arial" w:cs="Arial"/>
                <w:sz w:val="24"/>
                <w:szCs w:val="24"/>
              </w:rPr>
              <w:t>XI</w:t>
            </w:r>
          </w:p>
        </w:tc>
        <w:tc>
          <w:tcPr>
            <w:tcW w:w="2083" w:type="dxa"/>
          </w:tcPr>
          <w:p w14:paraId="57D48218" w14:textId="2BABCF67" w:rsidR="009817D6" w:rsidRPr="00370CDB" w:rsidRDefault="009817D6" w:rsidP="009817D6">
            <w:pPr>
              <w:pStyle w:val="NoSpacing"/>
              <w:jc w:val="center"/>
              <w:rPr>
                <w:rFonts w:ascii="Arial" w:hAnsi="Arial" w:cs="Arial"/>
                <w:sz w:val="24"/>
                <w:szCs w:val="24"/>
              </w:rPr>
            </w:pPr>
            <w:r w:rsidRPr="00370CDB">
              <w:rPr>
                <w:rFonts w:ascii="Arial" w:hAnsi="Arial" w:cs="Arial"/>
                <w:sz w:val="24"/>
                <w:szCs w:val="24"/>
              </w:rPr>
              <w:t>27,834.75</w:t>
            </w:r>
          </w:p>
        </w:tc>
      </w:tr>
      <w:tr w:rsidR="009817D6" w:rsidRPr="00370CDB" w14:paraId="2891FBB0" w14:textId="0E8FB015" w:rsidTr="009817D6">
        <w:tc>
          <w:tcPr>
            <w:tcW w:w="2521" w:type="dxa"/>
          </w:tcPr>
          <w:p w14:paraId="2E26B584" w14:textId="7AF19214" w:rsidR="009817D6" w:rsidRPr="00370CDB" w:rsidRDefault="009817D6" w:rsidP="009817D6">
            <w:pPr>
              <w:pStyle w:val="NoSpacing"/>
              <w:jc w:val="center"/>
              <w:rPr>
                <w:rFonts w:ascii="Arial" w:hAnsi="Arial" w:cs="Arial"/>
                <w:sz w:val="24"/>
                <w:szCs w:val="24"/>
              </w:rPr>
            </w:pPr>
            <w:r w:rsidRPr="00370CDB">
              <w:rPr>
                <w:rFonts w:ascii="Arial" w:hAnsi="Arial" w:cs="Arial"/>
                <w:sz w:val="24"/>
                <w:szCs w:val="24"/>
              </w:rPr>
              <w:t>IV-A</w:t>
            </w:r>
          </w:p>
        </w:tc>
        <w:tc>
          <w:tcPr>
            <w:tcW w:w="2663" w:type="dxa"/>
          </w:tcPr>
          <w:p w14:paraId="1E0E6052" w14:textId="029FB006" w:rsidR="009817D6" w:rsidRPr="00370CDB" w:rsidRDefault="009817D6" w:rsidP="009817D6">
            <w:pPr>
              <w:pStyle w:val="NoSpacing"/>
              <w:jc w:val="center"/>
              <w:rPr>
                <w:rFonts w:ascii="Arial" w:hAnsi="Arial" w:cs="Arial"/>
                <w:sz w:val="24"/>
                <w:szCs w:val="24"/>
              </w:rPr>
            </w:pPr>
            <w:r w:rsidRPr="00370CDB">
              <w:rPr>
                <w:rFonts w:ascii="Arial" w:hAnsi="Arial" w:cs="Arial"/>
                <w:sz w:val="24"/>
                <w:szCs w:val="24"/>
              </w:rPr>
              <w:t>111,260.72</w:t>
            </w:r>
          </w:p>
        </w:tc>
        <w:tc>
          <w:tcPr>
            <w:tcW w:w="2083" w:type="dxa"/>
          </w:tcPr>
          <w:p w14:paraId="0CECAF27" w14:textId="79405E95" w:rsidR="009817D6" w:rsidRPr="00370CDB" w:rsidRDefault="009817D6" w:rsidP="009817D6">
            <w:pPr>
              <w:pStyle w:val="NoSpacing"/>
              <w:jc w:val="center"/>
              <w:rPr>
                <w:rFonts w:ascii="Arial" w:hAnsi="Arial" w:cs="Arial"/>
                <w:sz w:val="24"/>
                <w:szCs w:val="24"/>
              </w:rPr>
            </w:pPr>
            <w:r w:rsidRPr="00370CDB">
              <w:rPr>
                <w:rFonts w:ascii="Arial" w:hAnsi="Arial" w:cs="Arial"/>
                <w:sz w:val="24"/>
                <w:szCs w:val="24"/>
              </w:rPr>
              <w:t>XII</w:t>
            </w:r>
          </w:p>
        </w:tc>
        <w:tc>
          <w:tcPr>
            <w:tcW w:w="2083" w:type="dxa"/>
          </w:tcPr>
          <w:p w14:paraId="3962D58B" w14:textId="357974DD" w:rsidR="009817D6" w:rsidRPr="00370CDB" w:rsidRDefault="009817D6" w:rsidP="009817D6">
            <w:pPr>
              <w:pStyle w:val="NoSpacing"/>
              <w:jc w:val="center"/>
              <w:rPr>
                <w:rFonts w:ascii="Arial" w:hAnsi="Arial" w:cs="Arial"/>
                <w:sz w:val="24"/>
                <w:szCs w:val="24"/>
              </w:rPr>
            </w:pPr>
            <w:r w:rsidRPr="00370CDB">
              <w:rPr>
                <w:rFonts w:ascii="Arial" w:hAnsi="Arial" w:cs="Arial"/>
                <w:sz w:val="24"/>
                <w:szCs w:val="24"/>
              </w:rPr>
              <w:t>34,423.49</w:t>
            </w:r>
          </w:p>
        </w:tc>
      </w:tr>
      <w:tr w:rsidR="009817D6" w:rsidRPr="00370CDB" w14:paraId="5FF6E040" w14:textId="1FA70D04" w:rsidTr="009817D6">
        <w:tc>
          <w:tcPr>
            <w:tcW w:w="2521" w:type="dxa"/>
          </w:tcPr>
          <w:p w14:paraId="037156DF" w14:textId="5580B841" w:rsidR="009817D6" w:rsidRPr="00370CDB" w:rsidRDefault="009817D6" w:rsidP="009817D6">
            <w:pPr>
              <w:pStyle w:val="NoSpacing"/>
              <w:jc w:val="center"/>
              <w:rPr>
                <w:rFonts w:ascii="Arial" w:hAnsi="Arial" w:cs="Arial"/>
                <w:sz w:val="24"/>
                <w:szCs w:val="24"/>
              </w:rPr>
            </w:pPr>
            <w:r w:rsidRPr="00370CDB">
              <w:rPr>
                <w:rFonts w:ascii="Arial" w:hAnsi="Arial" w:cs="Arial"/>
                <w:sz w:val="24"/>
                <w:szCs w:val="24"/>
              </w:rPr>
              <w:t>IV-B</w:t>
            </w:r>
          </w:p>
        </w:tc>
        <w:tc>
          <w:tcPr>
            <w:tcW w:w="2663" w:type="dxa"/>
          </w:tcPr>
          <w:p w14:paraId="2E1E6AE0" w14:textId="1D08A903" w:rsidR="009817D6" w:rsidRPr="00370CDB" w:rsidRDefault="009817D6" w:rsidP="009817D6">
            <w:pPr>
              <w:pStyle w:val="NoSpacing"/>
              <w:jc w:val="center"/>
              <w:rPr>
                <w:rFonts w:ascii="Arial" w:hAnsi="Arial" w:cs="Arial"/>
                <w:sz w:val="24"/>
                <w:szCs w:val="24"/>
              </w:rPr>
            </w:pPr>
            <w:r w:rsidRPr="00370CDB">
              <w:rPr>
                <w:rFonts w:ascii="Arial" w:hAnsi="Arial" w:cs="Arial"/>
                <w:sz w:val="24"/>
                <w:szCs w:val="24"/>
              </w:rPr>
              <w:t>125,265.66</w:t>
            </w:r>
          </w:p>
        </w:tc>
        <w:tc>
          <w:tcPr>
            <w:tcW w:w="2083" w:type="dxa"/>
          </w:tcPr>
          <w:p w14:paraId="26A624F1" w14:textId="0F850A25" w:rsidR="009817D6" w:rsidRPr="00370CDB" w:rsidRDefault="009817D6" w:rsidP="009817D6">
            <w:pPr>
              <w:pStyle w:val="NoSpacing"/>
              <w:jc w:val="center"/>
              <w:rPr>
                <w:rFonts w:ascii="Arial" w:hAnsi="Arial" w:cs="Arial"/>
                <w:sz w:val="24"/>
                <w:szCs w:val="24"/>
              </w:rPr>
            </w:pPr>
            <w:r w:rsidRPr="00370CDB">
              <w:rPr>
                <w:rFonts w:ascii="Arial" w:hAnsi="Arial" w:cs="Arial"/>
                <w:sz w:val="24"/>
                <w:szCs w:val="24"/>
              </w:rPr>
              <w:t>XVIII</w:t>
            </w:r>
          </w:p>
        </w:tc>
        <w:tc>
          <w:tcPr>
            <w:tcW w:w="2083" w:type="dxa"/>
          </w:tcPr>
          <w:p w14:paraId="66AB0BEC" w14:textId="7DE2E855" w:rsidR="009817D6" w:rsidRPr="00370CDB" w:rsidRDefault="009817D6" w:rsidP="009817D6">
            <w:pPr>
              <w:pStyle w:val="NoSpacing"/>
              <w:jc w:val="center"/>
              <w:rPr>
                <w:rFonts w:ascii="Arial" w:hAnsi="Arial" w:cs="Arial"/>
                <w:sz w:val="24"/>
                <w:szCs w:val="24"/>
              </w:rPr>
            </w:pPr>
            <w:r w:rsidRPr="00370CDB">
              <w:rPr>
                <w:rFonts w:ascii="Arial" w:hAnsi="Arial" w:cs="Arial"/>
                <w:sz w:val="24"/>
                <w:szCs w:val="24"/>
              </w:rPr>
              <w:t>-</w:t>
            </w:r>
          </w:p>
        </w:tc>
      </w:tr>
    </w:tbl>
    <w:p w14:paraId="5E836BB3" w14:textId="77777777" w:rsidR="004D4B54" w:rsidRPr="00370CDB" w:rsidRDefault="004D4B54" w:rsidP="00310E6D">
      <w:pPr>
        <w:pStyle w:val="NoSpacing"/>
        <w:jc w:val="both"/>
        <w:rPr>
          <w:rFonts w:ascii="Arial" w:hAnsi="Arial" w:cs="Arial"/>
          <w:sz w:val="24"/>
          <w:szCs w:val="24"/>
        </w:rPr>
      </w:pPr>
    </w:p>
    <w:p w14:paraId="275E92F1" w14:textId="55BC2943" w:rsidR="00CF046A" w:rsidRPr="00033D1F" w:rsidRDefault="002546E2" w:rsidP="00310E6D">
      <w:pPr>
        <w:pStyle w:val="NoSpacing"/>
        <w:jc w:val="both"/>
        <w:rPr>
          <w:rFonts w:ascii="Arial" w:hAnsi="Arial" w:cs="Arial"/>
          <w:b/>
          <w:sz w:val="24"/>
          <w:szCs w:val="24"/>
        </w:rPr>
      </w:pPr>
      <w:r>
        <w:rPr>
          <w:rFonts w:ascii="Arial" w:hAnsi="Arial" w:cs="Arial"/>
          <w:b/>
          <w:sz w:val="24"/>
          <w:szCs w:val="24"/>
        </w:rPr>
        <w:t>C</w:t>
      </w:r>
      <w:r w:rsidR="00CF046A" w:rsidRPr="00033D1F">
        <w:rPr>
          <w:rFonts w:ascii="Arial" w:hAnsi="Arial" w:cs="Arial"/>
          <w:b/>
          <w:sz w:val="24"/>
          <w:szCs w:val="24"/>
        </w:rPr>
        <w:t>. Poverty</w:t>
      </w:r>
      <w:r w:rsidR="00D44A19">
        <w:rPr>
          <w:rFonts w:ascii="Arial" w:hAnsi="Arial" w:cs="Arial"/>
          <w:b/>
          <w:sz w:val="24"/>
          <w:szCs w:val="24"/>
        </w:rPr>
        <w:t xml:space="preserve"> situation</w:t>
      </w:r>
    </w:p>
    <w:p w14:paraId="0CE28645" w14:textId="5348EE0D" w:rsidR="00B73D9B" w:rsidRPr="00370CDB" w:rsidRDefault="00B73D9B" w:rsidP="00310E6D">
      <w:pPr>
        <w:pStyle w:val="NoSpacing"/>
        <w:jc w:val="both"/>
        <w:rPr>
          <w:rFonts w:ascii="Arial" w:hAnsi="Arial" w:cs="Arial"/>
          <w:color w:val="FF0000"/>
          <w:sz w:val="24"/>
          <w:szCs w:val="24"/>
        </w:rPr>
      </w:pPr>
    </w:p>
    <w:p w14:paraId="2FE138E6" w14:textId="5881A391" w:rsidR="00B73D9B" w:rsidRDefault="00A625C6" w:rsidP="00C90262">
      <w:pPr>
        <w:pStyle w:val="NoSpacing"/>
        <w:ind w:firstLine="720"/>
        <w:jc w:val="both"/>
        <w:rPr>
          <w:rFonts w:ascii="Arial" w:hAnsi="Arial" w:cs="Arial"/>
          <w:sz w:val="24"/>
          <w:szCs w:val="24"/>
        </w:rPr>
      </w:pPr>
      <w:r w:rsidRPr="00370CDB">
        <w:rPr>
          <w:rFonts w:ascii="Arial" w:hAnsi="Arial" w:cs="Arial"/>
          <w:sz w:val="24"/>
          <w:szCs w:val="24"/>
        </w:rPr>
        <w:t>Although</w:t>
      </w:r>
      <w:r w:rsidR="005E2642" w:rsidRPr="00370CDB">
        <w:rPr>
          <w:rFonts w:ascii="Arial" w:hAnsi="Arial" w:cs="Arial"/>
          <w:sz w:val="24"/>
          <w:szCs w:val="24"/>
        </w:rPr>
        <w:t xml:space="preserve"> the Philippines has rich marine resource</w:t>
      </w:r>
      <w:r w:rsidR="00425405" w:rsidRPr="00370CDB">
        <w:rPr>
          <w:rFonts w:ascii="Arial" w:hAnsi="Arial" w:cs="Arial"/>
          <w:sz w:val="24"/>
          <w:szCs w:val="24"/>
        </w:rPr>
        <w:t>, fisherfolk remain to be among the members of society who suffer from poverty.</w:t>
      </w:r>
      <w:r w:rsidR="00F55D87" w:rsidRPr="00370CDB">
        <w:rPr>
          <w:rFonts w:ascii="Arial" w:hAnsi="Arial" w:cs="Arial"/>
          <w:sz w:val="24"/>
          <w:szCs w:val="24"/>
        </w:rPr>
        <w:t xml:space="preserve"> </w:t>
      </w:r>
      <w:r w:rsidR="009A2B4B">
        <w:rPr>
          <w:rFonts w:ascii="Arial" w:hAnsi="Arial" w:cs="Arial"/>
          <w:sz w:val="24"/>
          <w:szCs w:val="24"/>
        </w:rPr>
        <w:t>They have been consistently registered as among the sectors with the highest poverty rate throughout the years.</w:t>
      </w:r>
      <w:r w:rsidR="009A2B4B">
        <w:rPr>
          <w:rStyle w:val="FootnoteReference"/>
          <w:rFonts w:ascii="Arial" w:hAnsi="Arial" w:cs="Arial"/>
          <w:sz w:val="24"/>
          <w:szCs w:val="24"/>
        </w:rPr>
        <w:footnoteReference w:id="11"/>
      </w:r>
      <w:r w:rsidR="009A2B4B">
        <w:rPr>
          <w:rFonts w:ascii="Arial" w:hAnsi="Arial" w:cs="Arial"/>
          <w:sz w:val="24"/>
          <w:szCs w:val="24"/>
        </w:rPr>
        <w:t xml:space="preserve"> </w:t>
      </w:r>
      <w:r w:rsidR="003A1119">
        <w:rPr>
          <w:rFonts w:ascii="Arial" w:hAnsi="Arial" w:cs="Arial"/>
          <w:sz w:val="24"/>
          <w:szCs w:val="24"/>
        </w:rPr>
        <w:t>In 2009, fishermen had a poverty incidence of 41.4%.</w:t>
      </w:r>
      <w:r w:rsidR="003A1119">
        <w:rPr>
          <w:rStyle w:val="FootnoteReference"/>
          <w:rFonts w:ascii="Arial" w:hAnsi="Arial" w:cs="Arial"/>
          <w:sz w:val="24"/>
          <w:szCs w:val="24"/>
        </w:rPr>
        <w:footnoteReference w:id="12"/>
      </w:r>
      <w:r w:rsidR="003A1119">
        <w:rPr>
          <w:rFonts w:ascii="Arial" w:hAnsi="Arial" w:cs="Arial"/>
          <w:sz w:val="24"/>
          <w:szCs w:val="24"/>
        </w:rPr>
        <w:t xml:space="preserve"> </w:t>
      </w:r>
      <w:r w:rsidR="00F55D87" w:rsidRPr="00370CDB">
        <w:rPr>
          <w:rFonts w:ascii="Arial" w:hAnsi="Arial" w:cs="Arial"/>
          <w:sz w:val="24"/>
          <w:szCs w:val="24"/>
        </w:rPr>
        <w:t>Based on a 2014 report on the poorest basic sectors by the Philippine Statistics Authority, fishermen are among the members of the society who have the highest poverty incidence.</w:t>
      </w:r>
      <w:r w:rsidR="00F55D87" w:rsidRPr="00370CDB">
        <w:rPr>
          <w:rStyle w:val="FootnoteReference"/>
          <w:rFonts w:ascii="Arial" w:hAnsi="Arial" w:cs="Arial"/>
          <w:sz w:val="24"/>
          <w:szCs w:val="24"/>
        </w:rPr>
        <w:footnoteReference w:id="13"/>
      </w:r>
      <w:r w:rsidR="006E293A" w:rsidRPr="00370CDB">
        <w:rPr>
          <w:rFonts w:ascii="Arial" w:hAnsi="Arial" w:cs="Arial"/>
          <w:sz w:val="24"/>
          <w:szCs w:val="24"/>
        </w:rPr>
        <w:t xml:space="preserve"> </w:t>
      </w:r>
      <w:r w:rsidR="00CD2DDC" w:rsidRPr="00370CDB">
        <w:rPr>
          <w:rFonts w:ascii="Arial" w:hAnsi="Arial" w:cs="Arial"/>
          <w:sz w:val="24"/>
          <w:szCs w:val="24"/>
        </w:rPr>
        <w:t>In 2016, poverty incidence in coastal towns reached 43.2%, and it is estimated that each fisherman earns only an average of PHP178 per day</w:t>
      </w:r>
      <w:r w:rsidR="00611D3A" w:rsidRPr="00370CDB">
        <w:rPr>
          <w:rFonts w:ascii="Arial" w:hAnsi="Arial" w:cs="Arial"/>
          <w:sz w:val="24"/>
          <w:szCs w:val="24"/>
        </w:rPr>
        <w:t>, despite fisheries having a gross value added worth of PHP 1.4 Billion.</w:t>
      </w:r>
      <w:r w:rsidR="00CD1098" w:rsidRPr="00370CDB">
        <w:rPr>
          <w:rStyle w:val="FootnoteReference"/>
          <w:rFonts w:ascii="Arial" w:hAnsi="Arial" w:cs="Arial"/>
          <w:sz w:val="24"/>
          <w:szCs w:val="24"/>
        </w:rPr>
        <w:footnoteReference w:id="14"/>
      </w:r>
    </w:p>
    <w:p w14:paraId="006CD3FC" w14:textId="6A0D2A02" w:rsidR="009C3352" w:rsidRDefault="009C3352" w:rsidP="00C90262">
      <w:pPr>
        <w:pStyle w:val="NoSpacing"/>
        <w:ind w:firstLine="720"/>
        <w:jc w:val="both"/>
        <w:rPr>
          <w:rFonts w:ascii="Arial" w:hAnsi="Arial" w:cs="Arial"/>
          <w:sz w:val="24"/>
          <w:szCs w:val="24"/>
        </w:rPr>
      </w:pPr>
    </w:p>
    <w:p w14:paraId="1611892A" w14:textId="0A8437F7" w:rsidR="009C3352" w:rsidRPr="00370CDB" w:rsidRDefault="009C3352" w:rsidP="00C90262">
      <w:pPr>
        <w:pStyle w:val="NoSpacing"/>
        <w:ind w:firstLine="720"/>
        <w:jc w:val="both"/>
        <w:rPr>
          <w:rFonts w:ascii="Arial" w:hAnsi="Arial" w:cs="Arial"/>
          <w:sz w:val="24"/>
          <w:szCs w:val="24"/>
        </w:rPr>
      </w:pPr>
      <w:r>
        <w:rPr>
          <w:rFonts w:ascii="Arial" w:hAnsi="Arial" w:cs="Arial"/>
          <w:sz w:val="24"/>
          <w:szCs w:val="24"/>
        </w:rPr>
        <w:lastRenderedPageBreak/>
        <w:t>It is recognized that one of the factors contributing to the poverty among fisherfolk is the issue on unsustainable management.</w:t>
      </w:r>
      <w:r w:rsidR="006A0DBD">
        <w:rPr>
          <w:rFonts w:ascii="Arial" w:hAnsi="Arial" w:cs="Arial"/>
          <w:sz w:val="24"/>
          <w:szCs w:val="24"/>
        </w:rPr>
        <w:t xml:space="preserve"> Many other instances make up of this issue such as depleted fishery resources, degraded fishery habitats, intensified resource use competition and conflict, unmet potential of aquaculture and commercial fishing grounds, uncompetitive fishery products, and constant post-harvest losses.</w:t>
      </w:r>
      <w:r w:rsidR="006D36B2">
        <w:rPr>
          <w:rStyle w:val="FootnoteReference"/>
          <w:rFonts w:ascii="Arial" w:hAnsi="Arial" w:cs="Arial"/>
          <w:sz w:val="24"/>
          <w:szCs w:val="24"/>
        </w:rPr>
        <w:footnoteReference w:id="15"/>
      </w:r>
    </w:p>
    <w:p w14:paraId="35212303" w14:textId="77777777" w:rsidR="00B73D9B" w:rsidRPr="00370CDB" w:rsidRDefault="00B73D9B" w:rsidP="00310E6D">
      <w:pPr>
        <w:pStyle w:val="NoSpacing"/>
        <w:jc w:val="both"/>
        <w:rPr>
          <w:rFonts w:ascii="Arial" w:hAnsi="Arial" w:cs="Arial"/>
          <w:color w:val="FF0000"/>
          <w:sz w:val="24"/>
          <w:szCs w:val="24"/>
        </w:rPr>
      </w:pPr>
    </w:p>
    <w:p w14:paraId="510CDEFE" w14:textId="2E488CD4" w:rsidR="00CF046A" w:rsidRPr="00033D1F" w:rsidRDefault="002546E2" w:rsidP="00310E6D">
      <w:pPr>
        <w:pStyle w:val="NoSpacing"/>
        <w:jc w:val="both"/>
        <w:rPr>
          <w:rFonts w:ascii="Arial" w:hAnsi="Arial" w:cs="Arial"/>
          <w:b/>
          <w:sz w:val="24"/>
          <w:szCs w:val="24"/>
        </w:rPr>
      </w:pPr>
      <w:r>
        <w:rPr>
          <w:rFonts w:ascii="Arial" w:hAnsi="Arial" w:cs="Arial"/>
          <w:b/>
          <w:sz w:val="24"/>
          <w:szCs w:val="24"/>
        </w:rPr>
        <w:t>D</w:t>
      </w:r>
      <w:r w:rsidR="00CF046A" w:rsidRPr="00033D1F">
        <w:rPr>
          <w:rFonts w:ascii="Arial" w:hAnsi="Arial" w:cs="Arial"/>
          <w:b/>
          <w:sz w:val="24"/>
          <w:szCs w:val="24"/>
        </w:rPr>
        <w:t>. Access to social services</w:t>
      </w:r>
    </w:p>
    <w:p w14:paraId="1C9FE4C1" w14:textId="3D178E44" w:rsidR="00434FAA" w:rsidRPr="00370CDB" w:rsidRDefault="00434FAA" w:rsidP="00310E6D">
      <w:pPr>
        <w:pStyle w:val="NoSpacing"/>
        <w:jc w:val="both"/>
        <w:rPr>
          <w:rFonts w:ascii="Arial" w:hAnsi="Arial" w:cs="Arial"/>
          <w:color w:val="FF0000"/>
          <w:sz w:val="24"/>
          <w:szCs w:val="24"/>
        </w:rPr>
      </w:pPr>
    </w:p>
    <w:p w14:paraId="4BB98B7D" w14:textId="34FFD65C" w:rsidR="00434FAA" w:rsidRPr="00370CDB" w:rsidRDefault="00434FAA" w:rsidP="009A0109">
      <w:pPr>
        <w:pStyle w:val="NoSpacing"/>
        <w:ind w:firstLine="720"/>
        <w:jc w:val="both"/>
        <w:rPr>
          <w:rFonts w:ascii="Arial" w:hAnsi="Arial" w:cs="Arial"/>
          <w:sz w:val="24"/>
          <w:szCs w:val="24"/>
        </w:rPr>
      </w:pPr>
      <w:r w:rsidRPr="00370CDB">
        <w:rPr>
          <w:rFonts w:ascii="Arial" w:hAnsi="Arial" w:cs="Arial"/>
          <w:sz w:val="24"/>
          <w:szCs w:val="24"/>
        </w:rPr>
        <w:t xml:space="preserve">Recognizing the need to </w:t>
      </w:r>
      <w:r w:rsidR="0072542F" w:rsidRPr="00370CDB">
        <w:rPr>
          <w:rFonts w:ascii="Arial" w:hAnsi="Arial" w:cs="Arial"/>
          <w:sz w:val="24"/>
          <w:szCs w:val="24"/>
        </w:rPr>
        <w:t>support the local fisherfolk, the Philippine government makes effort to alleviate the situation for citizens who rely on fishing to survive.</w:t>
      </w:r>
      <w:r w:rsidR="00E43275" w:rsidRPr="00370CDB">
        <w:rPr>
          <w:rFonts w:ascii="Arial" w:hAnsi="Arial" w:cs="Arial"/>
          <w:sz w:val="24"/>
          <w:szCs w:val="24"/>
        </w:rPr>
        <w:t xml:space="preserve"> For example, in 2013, as a result of the Yolanda typhoon,</w:t>
      </w:r>
      <w:r w:rsidR="003E0204" w:rsidRPr="00370CDB">
        <w:rPr>
          <w:rFonts w:ascii="Arial" w:hAnsi="Arial" w:cs="Arial"/>
          <w:sz w:val="24"/>
          <w:szCs w:val="24"/>
        </w:rPr>
        <w:t xml:space="preserve"> the National Anti-Poverty Commission provided </w:t>
      </w:r>
      <w:r w:rsidR="0086009C" w:rsidRPr="00370CDB">
        <w:rPr>
          <w:rFonts w:ascii="Arial" w:hAnsi="Arial" w:cs="Arial"/>
          <w:sz w:val="24"/>
          <w:szCs w:val="24"/>
        </w:rPr>
        <w:t>fisherfolks who survived the disaster with housing and livelihood opportunities near the sea.</w:t>
      </w:r>
      <w:r w:rsidR="0086009C" w:rsidRPr="00370CDB">
        <w:rPr>
          <w:rStyle w:val="FootnoteReference"/>
          <w:rFonts w:ascii="Arial" w:hAnsi="Arial" w:cs="Arial"/>
          <w:sz w:val="24"/>
          <w:szCs w:val="24"/>
        </w:rPr>
        <w:footnoteReference w:id="16"/>
      </w:r>
      <w:r w:rsidR="00790416" w:rsidRPr="00370CDB">
        <w:rPr>
          <w:rFonts w:ascii="Arial" w:hAnsi="Arial" w:cs="Arial"/>
          <w:sz w:val="24"/>
          <w:szCs w:val="24"/>
        </w:rPr>
        <w:t xml:space="preserve"> In 2014, </w:t>
      </w:r>
      <w:r w:rsidR="00AD7D0D" w:rsidRPr="00370CDB">
        <w:rPr>
          <w:rFonts w:ascii="Arial" w:hAnsi="Arial" w:cs="Arial"/>
          <w:sz w:val="24"/>
          <w:szCs w:val="24"/>
        </w:rPr>
        <w:t>health care</w:t>
      </w:r>
      <w:r w:rsidR="00ED44CE" w:rsidRPr="00370CDB">
        <w:rPr>
          <w:rFonts w:ascii="Arial" w:hAnsi="Arial" w:cs="Arial"/>
          <w:sz w:val="24"/>
          <w:szCs w:val="24"/>
        </w:rPr>
        <w:t xml:space="preserve">, personal, and crop </w:t>
      </w:r>
      <w:r w:rsidR="00AD7D0D" w:rsidRPr="00370CDB">
        <w:rPr>
          <w:rFonts w:ascii="Arial" w:hAnsi="Arial" w:cs="Arial"/>
          <w:sz w:val="24"/>
          <w:szCs w:val="24"/>
        </w:rPr>
        <w:t xml:space="preserve">insurance </w:t>
      </w:r>
      <w:r w:rsidR="006D5480" w:rsidRPr="00370CDB">
        <w:rPr>
          <w:rFonts w:ascii="Arial" w:hAnsi="Arial" w:cs="Arial"/>
          <w:sz w:val="24"/>
          <w:szCs w:val="24"/>
        </w:rPr>
        <w:t>benefit</w:t>
      </w:r>
      <w:r w:rsidR="00ED44CE" w:rsidRPr="00370CDB">
        <w:rPr>
          <w:rFonts w:ascii="Arial" w:hAnsi="Arial" w:cs="Arial"/>
          <w:sz w:val="24"/>
          <w:szCs w:val="24"/>
        </w:rPr>
        <w:t>s</w:t>
      </w:r>
      <w:r w:rsidR="006D5480" w:rsidRPr="00370CDB">
        <w:rPr>
          <w:rFonts w:ascii="Arial" w:hAnsi="Arial" w:cs="Arial"/>
          <w:sz w:val="24"/>
          <w:szCs w:val="24"/>
        </w:rPr>
        <w:t xml:space="preserve"> were granted to municipal fisherfolk</w:t>
      </w:r>
      <w:r w:rsidR="00ED44CE" w:rsidRPr="00370CDB">
        <w:rPr>
          <w:rFonts w:ascii="Arial" w:hAnsi="Arial" w:cs="Arial"/>
          <w:sz w:val="24"/>
          <w:szCs w:val="24"/>
        </w:rPr>
        <w:t xml:space="preserve"> as an incentive to </w:t>
      </w:r>
      <w:r w:rsidR="009854CF" w:rsidRPr="00370CDB">
        <w:rPr>
          <w:rFonts w:ascii="Arial" w:hAnsi="Arial" w:cs="Arial"/>
          <w:sz w:val="24"/>
          <w:szCs w:val="24"/>
        </w:rPr>
        <w:t xml:space="preserve">their </w:t>
      </w:r>
      <w:r w:rsidR="00E65614" w:rsidRPr="00370CDB">
        <w:rPr>
          <w:rFonts w:ascii="Arial" w:hAnsi="Arial" w:cs="Arial"/>
          <w:sz w:val="24"/>
          <w:szCs w:val="24"/>
        </w:rPr>
        <w:t xml:space="preserve">proper </w:t>
      </w:r>
      <w:r w:rsidR="009854CF" w:rsidRPr="00370CDB">
        <w:rPr>
          <w:rFonts w:ascii="Arial" w:hAnsi="Arial" w:cs="Arial"/>
          <w:sz w:val="24"/>
          <w:szCs w:val="24"/>
        </w:rPr>
        <w:t>registration</w:t>
      </w:r>
      <w:r w:rsidR="00BF7CE9" w:rsidRPr="00370CDB">
        <w:rPr>
          <w:rFonts w:ascii="Arial" w:hAnsi="Arial" w:cs="Arial"/>
          <w:sz w:val="24"/>
          <w:szCs w:val="24"/>
        </w:rPr>
        <w:t xml:space="preserve"> with the National Program for Municipal </w:t>
      </w:r>
      <w:proofErr w:type="spellStart"/>
      <w:r w:rsidR="00BF7CE9" w:rsidRPr="00370CDB">
        <w:rPr>
          <w:rFonts w:ascii="Arial" w:hAnsi="Arial" w:cs="Arial"/>
          <w:sz w:val="24"/>
          <w:szCs w:val="24"/>
        </w:rPr>
        <w:t>Fisherfolk</w:t>
      </w:r>
      <w:proofErr w:type="spellEnd"/>
      <w:r w:rsidR="00BF7CE9" w:rsidRPr="00370CDB">
        <w:rPr>
          <w:rFonts w:ascii="Arial" w:hAnsi="Arial" w:cs="Arial"/>
          <w:sz w:val="24"/>
          <w:szCs w:val="24"/>
        </w:rPr>
        <w:t xml:space="preserve"> Registration (</w:t>
      </w:r>
      <w:proofErr w:type="spellStart"/>
      <w:r w:rsidR="00BF7CE9" w:rsidRPr="00370CDB">
        <w:rPr>
          <w:rFonts w:ascii="Arial" w:hAnsi="Arial" w:cs="Arial"/>
          <w:sz w:val="24"/>
          <w:szCs w:val="24"/>
        </w:rPr>
        <w:t>FishR</w:t>
      </w:r>
      <w:proofErr w:type="spellEnd"/>
      <w:r w:rsidR="00BF7CE9" w:rsidRPr="00370CDB">
        <w:rPr>
          <w:rFonts w:ascii="Arial" w:hAnsi="Arial" w:cs="Arial"/>
          <w:sz w:val="24"/>
          <w:szCs w:val="24"/>
        </w:rPr>
        <w:t>)</w:t>
      </w:r>
      <w:r w:rsidR="00E65614" w:rsidRPr="00370CDB">
        <w:rPr>
          <w:rFonts w:ascii="Arial" w:hAnsi="Arial" w:cs="Arial"/>
          <w:sz w:val="24"/>
          <w:szCs w:val="24"/>
        </w:rPr>
        <w:t>.</w:t>
      </w:r>
      <w:r w:rsidR="00B4499A" w:rsidRPr="00370CDB">
        <w:rPr>
          <w:rStyle w:val="FootnoteReference"/>
          <w:rFonts w:ascii="Arial" w:hAnsi="Arial" w:cs="Arial"/>
          <w:sz w:val="24"/>
          <w:szCs w:val="24"/>
        </w:rPr>
        <w:footnoteReference w:id="17"/>
      </w:r>
      <w:r w:rsidR="00C41451" w:rsidRPr="00370CDB">
        <w:rPr>
          <w:rFonts w:ascii="Arial" w:hAnsi="Arial" w:cs="Arial"/>
          <w:sz w:val="24"/>
          <w:szCs w:val="24"/>
        </w:rPr>
        <w:t xml:space="preserve"> In 2018, the Department of Agriculture came up with the Production Loan Easy Access (PLEA), a loan program for small farmers and fishermen</w:t>
      </w:r>
      <w:r w:rsidR="00B76069" w:rsidRPr="00370CDB">
        <w:rPr>
          <w:rFonts w:ascii="Arial" w:hAnsi="Arial" w:cs="Arial"/>
          <w:sz w:val="24"/>
          <w:szCs w:val="24"/>
        </w:rPr>
        <w:t>.</w:t>
      </w:r>
      <w:r w:rsidR="00886A50" w:rsidRPr="00370CDB">
        <w:rPr>
          <w:rFonts w:ascii="Arial" w:hAnsi="Arial" w:cs="Arial"/>
          <w:sz w:val="24"/>
          <w:szCs w:val="24"/>
        </w:rPr>
        <w:t xml:space="preserve"> It aims </w:t>
      </w:r>
      <w:r w:rsidR="009E2551" w:rsidRPr="00370CDB">
        <w:rPr>
          <w:rFonts w:ascii="Arial" w:hAnsi="Arial" w:cs="Arial"/>
          <w:sz w:val="24"/>
          <w:szCs w:val="24"/>
        </w:rPr>
        <w:t>to provide small farmers and fisherfolk a convenient means to avail of credit.</w:t>
      </w:r>
      <w:r w:rsidR="00843FF1" w:rsidRPr="00370CDB">
        <w:rPr>
          <w:rStyle w:val="FootnoteReference"/>
          <w:rFonts w:ascii="Arial" w:hAnsi="Arial" w:cs="Arial"/>
          <w:sz w:val="24"/>
          <w:szCs w:val="24"/>
        </w:rPr>
        <w:footnoteReference w:id="18"/>
      </w:r>
      <w:r w:rsidR="009E2551" w:rsidRPr="00370CDB">
        <w:rPr>
          <w:rFonts w:ascii="Arial" w:hAnsi="Arial" w:cs="Arial"/>
          <w:sz w:val="24"/>
          <w:szCs w:val="24"/>
        </w:rPr>
        <w:t xml:space="preserve"> </w:t>
      </w:r>
    </w:p>
    <w:p w14:paraId="76CE86E2" w14:textId="77777777" w:rsidR="00E60FD3" w:rsidRPr="00370CDB" w:rsidRDefault="00E60FD3" w:rsidP="00310E6D">
      <w:pPr>
        <w:pStyle w:val="NoSpacing"/>
        <w:jc w:val="both"/>
        <w:rPr>
          <w:rFonts w:ascii="Arial" w:hAnsi="Arial" w:cs="Arial"/>
          <w:sz w:val="24"/>
          <w:szCs w:val="24"/>
        </w:rPr>
      </w:pPr>
    </w:p>
    <w:p w14:paraId="2F3A80A7" w14:textId="703AE27E" w:rsidR="00D44A19" w:rsidRDefault="002546E2" w:rsidP="00310E6D">
      <w:pPr>
        <w:pStyle w:val="NoSpacing"/>
        <w:jc w:val="both"/>
        <w:rPr>
          <w:rFonts w:ascii="Arial" w:hAnsi="Arial" w:cs="Arial"/>
          <w:b/>
          <w:sz w:val="24"/>
          <w:szCs w:val="24"/>
        </w:rPr>
      </w:pPr>
      <w:r>
        <w:rPr>
          <w:rFonts w:ascii="Arial" w:hAnsi="Arial" w:cs="Arial"/>
          <w:b/>
          <w:sz w:val="24"/>
          <w:szCs w:val="24"/>
        </w:rPr>
        <w:t>E</w:t>
      </w:r>
      <w:r w:rsidR="00D44A19">
        <w:rPr>
          <w:rFonts w:ascii="Arial" w:hAnsi="Arial" w:cs="Arial"/>
          <w:b/>
          <w:sz w:val="24"/>
          <w:szCs w:val="24"/>
        </w:rPr>
        <w:t>. Habitat and Resources</w:t>
      </w:r>
      <w:r w:rsidR="006231CB">
        <w:rPr>
          <w:rFonts w:ascii="Arial" w:hAnsi="Arial" w:cs="Arial"/>
          <w:b/>
          <w:sz w:val="24"/>
          <w:szCs w:val="24"/>
        </w:rPr>
        <w:t xml:space="preserve"> Management</w:t>
      </w:r>
    </w:p>
    <w:p w14:paraId="0874AE52" w14:textId="77777777" w:rsidR="00D44A19" w:rsidRDefault="00D44A19" w:rsidP="00310E6D">
      <w:pPr>
        <w:pStyle w:val="NoSpacing"/>
        <w:jc w:val="both"/>
        <w:rPr>
          <w:rFonts w:ascii="Arial" w:hAnsi="Arial" w:cs="Arial"/>
          <w:b/>
          <w:sz w:val="24"/>
          <w:szCs w:val="24"/>
        </w:rPr>
      </w:pPr>
    </w:p>
    <w:p w14:paraId="5CB68B37" w14:textId="32FB9C44" w:rsidR="00D44A19" w:rsidRDefault="00D44A19" w:rsidP="00310E6D">
      <w:pPr>
        <w:pStyle w:val="NoSpacing"/>
        <w:jc w:val="both"/>
        <w:rPr>
          <w:rFonts w:ascii="Arial" w:hAnsi="Arial" w:cs="Arial"/>
          <w:i/>
          <w:sz w:val="24"/>
          <w:szCs w:val="24"/>
        </w:rPr>
      </w:pPr>
      <w:r>
        <w:rPr>
          <w:rFonts w:ascii="Arial" w:hAnsi="Arial" w:cs="Arial"/>
          <w:b/>
          <w:sz w:val="24"/>
          <w:szCs w:val="24"/>
        </w:rPr>
        <w:tab/>
      </w:r>
      <w:r w:rsidR="009A6EC2">
        <w:rPr>
          <w:rFonts w:ascii="Arial" w:hAnsi="Arial" w:cs="Arial"/>
          <w:sz w:val="24"/>
          <w:szCs w:val="24"/>
        </w:rPr>
        <w:t xml:space="preserve">Municipal fishing is done within the municipal waters. </w:t>
      </w:r>
      <w:r w:rsidR="00F65911">
        <w:rPr>
          <w:rFonts w:ascii="Arial" w:hAnsi="Arial" w:cs="Arial"/>
          <w:sz w:val="24"/>
          <w:szCs w:val="24"/>
        </w:rPr>
        <w:t>”Municipal waters” in the</w:t>
      </w:r>
      <w:r w:rsidR="009A6EC2">
        <w:rPr>
          <w:rFonts w:ascii="Arial" w:hAnsi="Arial" w:cs="Arial"/>
          <w:sz w:val="24"/>
          <w:szCs w:val="24"/>
        </w:rPr>
        <w:t xml:space="preserve"> Fisheries Code, </w:t>
      </w:r>
      <w:r w:rsidR="00F65911">
        <w:rPr>
          <w:rFonts w:ascii="Arial" w:hAnsi="Arial" w:cs="Arial"/>
          <w:sz w:val="24"/>
          <w:szCs w:val="24"/>
        </w:rPr>
        <w:t>“</w:t>
      </w:r>
      <w:r w:rsidR="009A6EC2" w:rsidRPr="009A6EC2">
        <w:rPr>
          <w:rFonts w:ascii="Arial" w:hAnsi="Arial" w:cs="Arial"/>
          <w:i/>
          <w:sz w:val="24"/>
          <w:szCs w:val="24"/>
        </w:rPr>
        <w:t>include not only streams, lakes, inland bodies of water and tidal waters within the municipality which are not included within the protected areas as defined under Republic Act No. 7586 (The NIPAS Law), public forest, timber lands, forest reserves or fishery reserves, but also marine waters included between two (2. lines drawn perpendicular to the general coastline from points where the boundary lines of the municipality touch the sea at low tide and a third line parallel with the general coastline including offshore islands and fifteen (15. kilometers from such coastline. Where two (2. municipalities are so situated on opposite shores that there is less than thirty (30. kilometers of marine waters between them, the third line shall be equally distant from opposite shore of the respective municipalities</w:t>
      </w:r>
      <w:r w:rsidR="009A6EC2">
        <w:rPr>
          <w:rFonts w:ascii="Arial" w:hAnsi="Arial" w:cs="Arial"/>
          <w:i/>
          <w:sz w:val="24"/>
          <w:szCs w:val="24"/>
        </w:rPr>
        <w:t>.</w:t>
      </w:r>
      <w:r w:rsidR="00F65911">
        <w:rPr>
          <w:rFonts w:ascii="Arial" w:hAnsi="Arial" w:cs="Arial"/>
          <w:i/>
          <w:sz w:val="24"/>
          <w:szCs w:val="24"/>
        </w:rPr>
        <w:t>”</w:t>
      </w:r>
      <w:r w:rsidR="009A6EC2">
        <w:rPr>
          <w:rStyle w:val="FootnoteReference"/>
          <w:rFonts w:ascii="Arial" w:hAnsi="Arial" w:cs="Arial"/>
          <w:i/>
          <w:sz w:val="24"/>
          <w:szCs w:val="24"/>
        </w:rPr>
        <w:footnoteReference w:id="19"/>
      </w:r>
    </w:p>
    <w:p w14:paraId="3D4FF07C" w14:textId="77777777" w:rsidR="00CB484E" w:rsidRDefault="00CB484E" w:rsidP="00310E6D">
      <w:pPr>
        <w:pStyle w:val="NoSpacing"/>
        <w:jc w:val="both"/>
        <w:rPr>
          <w:rFonts w:ascii="Arial" w:hAnsi="Arial" w:cs="Arial"/>
          <w:i/>
          <w:sz w:val="24"/>
          <w:szCs w:val="24"/>
        </w:rPr>
      </w:pPr>
    </w:p>
    <w:p w14:paraId="6207AD99" w14:textId="233B97A7" w:rsidR="00D44A19" w:rsidRDefault="00CB484E" w:rsidP="00310E6D">
      <w:pPr>
        <w:pStyle w:val="NoSpacing"/>
        <w:jc w:val="both"/>
        <w:rPr>
          <w:rFonts w:ascii="Arial" w:hAnsi="Arial" w:cs="Arial"/>
          <w:sz w:val="24"/>
          <w:szCs w:val="24"/>
        </w:rPr>
      </w:pPr>
      <w:r>
        <w:rPr>
          <w:rFonts w:ascii="Arial" w:hAnsi="Arial" w:cs="Arial"/>
          <w:sz w:val="24"/>
          <w:szCs w:val="24"/>
        </w:rPr>
        <w:tab/>
        <w:t xml:space="preserve">The coastal waters </w:t>
      </w:r>
      <w:r w:rsidR="00694D43">
        <w:rPr>
          <w:rFonts w:ascii="Arial" w:hAnsi="Arial" w:cs="Arial"/>
          <w:sz w:val="24"/>
          <w:szCs w:val="24"/>
        </w:rPr>
        <w:t>are</w:t>
      </w:r>
      <w:r>
        <w:rPr>
          <w:rFonts w:ascii="Arial" w:hAnsi="Arial" w:cs="Arial"/>
          <w:sz w:val="24"/>
          <w:szCs w:val="24"/>
        </w:rPr>
        <w:t xml:space="preserve"> the locus of the fishing activities of municipal fisherfolk. This is where the highly diverse and productive habitats are found such as coral reefs, </w:t>
      </w:r>
      <w:r>
        <w:rPr>
          <w:rFonts w:ascii="Arial" w:hAnsi="Arial" w:cs="Arial"/>
          <w:sz w:val="24"/>
          <w:szCs w:val="24"/>
        </w:rPr>
        <w:lastRenderedPageBreak/>
        <w:t>mangrove forests and see grass beds.</w:t>
      </w:r>
      <w:r>
        <w:rPr>
          <w:rStyle w:val="FootnoteReference"/>
          <w:rFonts w:ascii="Arial" w:hAnsi="Arial" w:cs="Arial"/>
          <w:sz w:val="24"/>
          <w:szCs w:val="24"/>
        </w:rPr>
        <w:footnoteReference w:id="20"/>
      </w:r>
      <w:r w:rsidR="006231CB">
        <w:rPr>
          <w:rFonts w:ascii="Arial" w:hAnsi="Arial" w:cs="Arial"/>
          <w:sz w:val="24"/>
          <w:szCs w:val="24"/>
        </w:rPr>
        <w:t xml:space="preserve"> Various management intervention have b</w:t>
      </w:r>
      <w:r w:rsidR="000F5EF4">
        <w:rPr>
          <w:rFonts w:ascii="Arial" w:hAnsi="Arial" w:cs="Arial"/>
          <w:sz w:val="24"/>
          <w:szCs w:val="24"/>
        </w:rPr>
        <w:t xml:space="preserve">een employed by the government to address the depletion and destruction of these resources such as the coastal resources management or community-based resource management. The primary objective is to protect and conserve the fishery and coastal resources </w:t>
      </w:r>
      <w:r w:rsidR="00641912">
        <w:rPr>
          <w:rFonts w:ascii="Arial" w:hAnsi="Arial" w:cs="Arial"/>
          <w:sz w:val="24"/>
          <w:szCs w:val="24"/>
        </w:rPr>
        <w:t>through an</w:t>
      </w:r>
      <w:r w:rsidR="000F5EF4">
        <w:rPr>
          <w:rFonts w:ascii="Arial" w:hAnsi="Arial" w:cs="Arial"/>
          <w:sz w:val="24"/>
          <w:szCs w:val="24"/>
        </w:rPr>
        <w:t xml:space="preserve"> integrated approach and community participation to the regulation of access and use of such resources.</w:t>
      </w:r>
      <w:r w:rsidR="000F5EF4">
        <w:rPr>
          <w:rStyle w:val="FootnoteReference"/>
          <w:rFonts w:ascii="Arial" w:hAnsi="Arial" w:cs="Arial"/>
          <w:sz w:val="24"/>
          <w:szCs w:val="24"/>
        </w:rPr>
        <w:footnoteReference w:id="21"/>
      </w:r>
    </w:p>
    <w:p w14:paraId="79312931" w14:textId="77777777" w:rsidR="000F5EF4" w:rsidRDefault="000F5EF4" w:rsidP="00310E6D">
      <w:pPr>
        <w:pStyle w:val="NoSpacing"/>
        <w:jc w:val="both"/>
        <w:rPr>
          <w:rFonts w:ascii="Arial" w:hAnsi="Arial" w:cs="Arial"/>
          <w:sz w:val="24"/>
          <w:szCs w:val="24"/>
        </w:rPr>
      </w:pPr>
    </w:p>
    <w:p w14:paraId="149FD672" w14:textId="77777777" w:rsidR="0076239A" w:rsidRDefault="0076239A" w:rsidP="00310E6D">
      <w:pPr>
        <w:pStyle w:val="NoSpacing"/>
        <w:jc w:val="both"/>
        <w:rPr>
          <w:rFonts w:ascii="Arial" w:hAnsi="Arial" w:cs="Arial"/>
          <w:color w:val="FF0000"/>
          <w:sz w:val="24"/>
          <w:szCs w:val="24"/>
        </w:rPr>
      </w:pPr>
    </w:p>
    <w:p w14:paraId="3227D0E3" w14:textId="4CA22536" w:rsidR="0076239A" w:rsidRPr="00A61109" w:rsidRDefault="002546E2" w:rsidP="0076239A">
      <w:pPr>
        <w:pStyle w:val="NoSpacing"/>
        <w:jc w:val="both"/>
        <w:rPr>
          <w:rFonts w:ascii="Arial" w:hAnsi="Arial" w:cs="Arial"/>
          <w:b/>
          <w:sz w:val="24"/>
          <w:szCs w:val="24"/>
        </w:rPr>
      </w:pPr>
      <w:r>
        <w:rPr>
          <w:rFonts w:ascii="Arial" w:hAnsi="Arial" w:cs="Arial"/>
          <w:b/>
          <w:sz w:val="24"/>
          <w:szCs w:val="24"/>
        </w:rPr>
        <w:t>II</w:t>
      </w:r>
      <w:r w:rsidR="0076239A" w:rsidRPr="00A61109">
        <w:rPr>
          <w:rFonts w:ascii="Arial" w:hAnsi="Arial" w:cs="Arial"/>
          <w:b/>
          <w:sz w:val="24"/>
          <w:szCs w:val="24"/>
        </w:rPr>
        <w:t>. Legal Framework</w:t>
      </w:r>
    </w:p>
    <w:p w14:paraId="3C856563" w14:textId="77777777" w:rsidR="0076239A" w:rsidRPr="00370CDB" w:rsidRDefault="0076239A" w:rsidP="0076239A">
      <w:pPr>
        <w:pStyle w:val="NoSpacing"/>
        <w:jc w:val="both"/>
        <w:rPr>
          <w:rFonts w:ascii="Arial" w:hAnsi="Arial" w:cs="Arial"/>
          <w:sz w:val="24"/>
          <w:szCs w:val="24"/>
        </w:rPr>
      </w:pPr>
    </w:p>
    <w:p w14:paraId="648F6765" w14:textId="0C1C91C7" w:rsidR="0076239A" w:rsidRPr="006D097A" w:rsidRDefault="002546E2" w:rsidP="0076239A">
      <w:pPr>
        <w:pStyle w:val="NoSpacing"/>
        <w:jc w:val="both"/>
        <w:rPr>
          <w:rFonts w:ascii="Arial" w:hAnsi="Arial" w:cs="Arial"/>
          <w:b/>
          <w:sz w:val="24"/>
          <w:szCs w:val="24"/>
        </w:rPr>
      </w:pPr>
      <w:r>
        <w:rPr>
          <w:rFonts w:ascii="Arial" w:hAnsi="Arial" w:cs="Arial"/>
          <w:b/>
          <w:sz w:val="24"/>
          <w:szCs w:val="24"/>
        </w:rPr>
        <w:t>A</w:t>
      </w:r>
      <w:r w:rsidR="0076239A" w:rsidRPr="006D097A">
        <w:rPr>
          <w:rFonts w:ascii="Arial" w:hAnsi="Arial" w:cs="Arial"/>
          <w:b/>
          <w:sz w:val="24"/>
          <w:szCs w:val="24"/>
        </w:rPr>
        <w:t>. 1987 Constitution</w:t>
      </w:r>
    </w:p>
    <w:p w14:paraId="6C7E8520" w14:textId="77777777" w:rsidR="0076239A" w:rsidRPr="00370CDB" w:rsidRDefault="0076239A" w:rsidP="0076239A">
      <w:pPr>
        <w:pStyle w:val="NoSpacing"/>
        <w:jc w:val="both"/>
        <w:rPr>
          <w:rFonts w:ascii="Arial" w:hAnsi="Arial" w:cs="Arial"/>
          <w:sz w:val="24"/>
          <w:szCs w:val="24"/>
        </w:rPr>
      </w:pPr>
    </w:p>
    <w:p w14:paraId="4CC60AFE" w14:textId="77777777" w:rsidR="0076239A" w:rsidRPr="00370CDB" w:rsidRDefault="0076239A" w:rsidP="0076239A">
      <w:pPr>
        <w:pStyle w:val="NoSpacing"/>
        <w:ind w:firstLine="567"/>
        <w:jc w:val="both"/>
        <w:rPr>
          <w:rFonts w:ascii="Arial" w:hAnsi="Arial" w:cs="Arial"/>
          <w:sz w:val="24"/>
          <w:szCs w:val="24"/>
        </w:rPr>
      </w:pPr>
      <w:r w:rsidRPr="00370CDB">
        <w:rPr>
          <w:rFonts w:ascii="Arial" w:hAnsi="Arial" w:cs="Arial"/>
          <w:sz w:val="24"/>
          <w:szCs w:val="24"/>
        </w:rPr>
        <w:t>The Constitution recognizes the important role of fisheries in the Philippine society. There are provisions therefore, that aim to protect this sector. For instance, it is provided that:</w:t>
      </w:r>
    </w:p>
    <w:p w14:paraId="64A0A18A" w14:textId="77777777" w:rsidR="0076239A" w:rsidRPr="00370CDB" w:rsidRDefault="0076239A" w:rsidP="0076239A">
      <w:pPr>
        <w:pStyle w:val="NoSpacing"/>
        <w:jc w:val="both"/>
        <w:rPr>
          <w:rFonts w:ascii="Arial" w:hAnsi="Arial" w:cs="Arial"/>
          <w:sz w:val="24"/>
          <w:szCs w:val="24"/>
        </w:rPr>
      </w:pPr>
    </w:p>
    <w:p w14:paraId="01622139" w14:textId="77777777" w:rsidR="0076239A" w:rsidRPr="00370CDB" w:rsidRDefault="0076239A" w:rsidP="0076239A">
      <w:pPr>
        <w:pStyle w:val="NoSpacing"/>
        <w:ind w:left="567" w:right="571"/>
        <w:jc w:val="both"/>
        <w:rPr>
          <w:rFonts w:ascii="Arial" w:hAnsi="Arial" w:cs="Arial"/>
          <w:b/>
          <w:i/>
          <w:sz w:val="24"/>
          <w:szCs w:val="24"/>
        </w:rPr>
      </w:pPr>
      <w:r w:rsidRPr="00370CDB">
        <w:rPr>
          <w:rFonts w:ascii="Arial" w:hAnsi="Arial" w:cs="Arial"/>
          <w:i/>
          <w:sz w:val="24"/>
          <w:szCs w:val="24"/>
        </w:rPr>
        <w:t xml:space="preserve">All lands of the public domain, waters, minerals, coal, petroleum, and other mineral oils, all forces of potential energy, fisheries, forests or timber, wildlife, flora and fauna, and other natural resources are owned by the State. With the exception of agricultural lands, all other natural resources shall not be alienated. The exploration, development, and utilization of natural resources shall be under the full control and supervision of the State. The State may directly undertake such activities, or it may enter into co-production, joint venture, or production-sharing agreements with Filipino citizens, or corporations or associations at least sixty per centum of whose capital is owned by such citizens. Such agreements may be for a period not exceeding twenty-five years, renewable for not more than twenty-five years, and under such terms and conditions as may be provided by law. </w:t>
      </w:r>
      <w:r w:rsidRPr="00370CDB">
        <w:rPr>
          <w:rFonts w:ascii="Arial" w:hAnsi="Arial" w:cs="Arial"/>
          <w:b/>
          <w:i/>
          <w:sz w:val="24"/>
          <w:szCs w:val="24"/>
        </w:rPr>
        <w:t>In cases of water rights for irrigation, water supply fisheries, or industrial uses other than the development of water power, beneficial use may be the measure and limit of the grant.</w:t>
      </w:r>
    </w:p>
    <w:p w14:paraId="2CA14560" w14:textId="77777777" w:rsidR="0076239A" w:rsidRPr="00370CDB" w:rsidRDefault="0076239A" w:rsidP="0076239A">
      <w:pPr>
        <w:pStyle w:val="NoSpacing"/>
        <w:ind w:left="567" w:right="571"/>
        <w:jc w:val="both"/>
        <w:rPr>
          <w:rFonts w:ascii="Arial" w:hAnsi="Arial" w:cs="Arial"/>
          <w:b/>
          <w:i/>
          <w:sz w:val="24"/>
          <w:szCs w:val="24"/>
        </w:rPr>
      </w:pPr>
    </w:p>
    <w:p w14:paraId="41EF3A29" w14:textId="77777777" w:rsidR="0076239A" w:rsidRPr="00370CDB" w:rsidRDefault="0076239A" w:rsidP="0076239A">
      <w:pPr>
        <w:pStyle w:val="NoSpacing"/>
        <w:ind w:left="567" w:right="571"/>
        <w:jc w:val="both"/>
        <w:rPr>
          <w:rFonts w:ascii="Arial" w:hAnsi="Arial" w:cs="Arial"/>
          <w:b/>
          <w:i/>
          <w:sz w:val="24"/>
          <w:szCs w:val="24"/>
        </w:rPr>
      </w:pPr>
      <w:r w:rsidRPr="00370CDB">
        <w:rPr>
          <w:rFonts w:ascii="Arial" w:hAnsi="Arial" w:cs="Arial"/>
          <w:b/>
          <w:i/>
          <w:sz w:val="24"/>
          <w:szCs w:val="24"/>
        </w:rPr>
        <w:t>The State shall protect the nation's marine wealth in its archipelagic waters, territorial sea, and exclusive economic zone, and reserve its use and enjoyment exclusively to Filipino citizens.</w:t>
      </w:r>
    </w:p>
    <w:p w14:paraId="11970469" w14:textId="77777777" w:rsidR="0076239A" w:rsidRPr="00370CDB" w:rsidRDefault="0076239A" w:rsidP="0076239A">
      <w:pPr>
        <w:pStyle w:val="NoSpacing"/>
        <w:ind w:left="567" w:right="571"/>
        <w:jc w:val="both"/>
        <w:rPr>
          <w:rFonts w:ascii="Arial" w:hAnsi="Arial" w:cs="Arial"/>
          <w:b/>
          <w:i/>
          <w:sz w:val="24"/>
          <w:szCs w:val="24"/>
        </w:rPr>
      </w:pPr>
    </w:p>
    <w:p w14:paraId="6990F347" w14:textId="77777777" w:rsidR="0076239A" w:rsidRPr="00370CDB" w:rsidRDefault="0076239A" w:rsidP="0076239A">
      <w:pPr>
        <w:pStyle w:val="NoSpacing"/>
        <w:ind w:left="567" w:right="571"/>
        <w:jc w:val="both"/>
        <w:rPr>
          <w:rFonts w:ascii="Arial" w:hAnsi="Arial" w:cs="Arial"/>
          <w:b/>
          <w:i/>
          <w:sz w:val="24"/>
          <w:szCs w:val="24"/>
        </w:rPr>
      </w:pPr>
      <w:r w:rsidRPr="00370CDB">
        <w:rPr>
          <w:rFonts w:ascii="Arial" w:hAnsi="Arial" w:cs="Arial"/>
          <w:b/>
          <w:i/>
          <w:sz w:val="24"/>
          <w:szCs w:val="24"/>
        </w:rPr>
        <w:t>The Congress may, by law, allow small-scale utilization of natural resources by Filipino citizens, as well as cooperative fish farming, with priority to subsistence fishermen and fish- workers in rivers, lakes, bays, and lagoons.</w:t>
      </w:r>
    </w:p>
    <w:p w14:paraId="78D1E167" w14:textId="77777777" w:rsidR="0076239A" w:rsidRPr="00370CDB" w:rsidRDefault="0076239A" w:rsidP="0076239A">
      <w:pPr>
        <w:pStyle w:val="NoSpacing"/>
        <w:ind w:left="567" w:right="571"/>
        <w:jc w:val="both"/>
        <w:rPr>
          <w:rFonts w:ascii="Arial" w:hAnsi="Arial" w:cs="Arial"/>
          <w:i/>
          <w:sz w:val="24"/>
          <w:szCs w:val="24"/>
        </w:rPr>
      </w:pPr>
    </w:p>
    <w:p w14:paraId="26C11ADD" w14:textId="77777777" w:rsidR="0076239A" w:rsidRPr="00370CDB" w:rsidRDefault="0076239A" w:rsidP="0076239A">
      <w:pPr>
        <w:pStyle w:val="NoSpacing"/>
        <w:ind w:left="567" w:right="571"/>
        <w:jc w:val="both"/>
        <w:rPr>
          <w:rFonts w:ascii="Arial" w:hAnsi="Arial" w:cs="Arial"/>
          <w:i/>
          <w:sz w:val="24"/>
          <w:szCs w:val="24"/>
        </w:rPr>
      </w:pPr>
      <w:r w:rsidRPr="00370CDB">
        <w:rPr>
          <w:rFonts w:ascii="Arial" w:hAnsi="Arial" w:cs="Arial"/>
          <w:i/>
          <w:sz w:val="24"/>
          <w:szCs w:val="24"/>
        </w:rPr>
        <w:lastRenderedPageBreak/>
        <w:t>XXX</w:t>
      </w:r>
      <w:r w:rsidRPr="00370CDB">
        <w:rPr>
          <w:rStyle w:val="FootnoteReference"/>
          <w:rFonts w:ascii="Arial" w:hAnsi="Arial" w:cs="Arial"/>
          <w:i/>
          <w:sz w:val="24"/>
          <w:szCs w:val="24"/>
        </w:rPr>
        <w:footnoteReference w:id="22"/>
      </w:r>
      <w:r w:rsidRPr="00370CDB">
        <w:rPr>
          <w:rFonts w:ascii="Arial" w:hAnsi="Arial" w:cs="Arial"/>
          <w:i/>
          <w:sz w:val="24"/>
          <w:szCs w:val="24"/>
        </w:rPr>
        <w:t xml:space="preserve"> (Emphasis supplied)</w:t>
      </w:r>
    </w:p>
    <w:p w14:paraId="5930603C" w14:textId="77777777" w:rsidR="0076239A" w:rsidRPr="00370CDB" w:rsidRDefault="0076239A" w:rsidP="0076239A">
      <w:pPr>
        <w:pStyle w:val="NoSpacing"/>
        <w:ind w:right="571"/>
        <w:jc w:val="both"/>
        <w:rPr>
          <w:rFonts w:ascii="Arial" w:hAnsi="Arial" w:cs="Arial"/>
          <w:sz w:val="24"/>
          <w:szCs w:val="24"/>
        </w:rPr>
      </w:pPr>
    </w:p>
    <w:p w14:paraId="2FE8B05F" w14:textId="4C9B476A" w:rsidR="0076239A" w:rsidRPr="00370CDB" w:rsidRDefault="0076239A" w:rsidP="0076239A">
      <w:pPr>
        <w:pStyle w:val="NoSpacing"/>
        <w:ind w:right="4" w:firstLine="567"/>
        <w:jc w:val="both"/>
        <w:rPr>
          <w:rFonts w:ascii="Arial" w:hAnsi="Arial" w:cs="Arial"/>
          <w:sz w:val="24"/>
          <w:szCs w:val="24"/>
        </w:rPr>
      </w:pPr>
      <w:r w:rsidRPr="00370CDB">
        <w:rPr>
          <w:rFonts w:ascii="Arial" w:hAnsi="Arial" w:cs="Arial"/>
          <w:sz w:val="24"/>
          <w:szCs w:val="24"/>
        </w:rPr>
        <w:t xml:space="preserve">Based on the above provision, the law treats fisheries and marine wealth as a natural resource that should be protected and its use, regulated. Although it appears that the exploitation of marine resources </w:t>
      </w:r>
      <w:r w:rsidR="00E47B06" w:rsidRPr="00370CDB">
        <w:rPr>
          <w:rFonts w:ascii="Arial" w:hAnsi="Arial" w:cs="Arial"/>
          <w:sz w:val="24"/>
          <w:szCs w:val="24"/>
        </w:rPr>
        <w:t>is</w:t>
      </w:r>
      <w:r w:rsidRPr="00370CDB">
        <w:rPr>
          <w:rFonts w:ascii="Arial" w:hAnsi="Arial" w:cs="Arial"/>
          <w:sz w:val="24"/>
          <w:szCs w:val="24"/>
        </w:rPr>
        <w:t xml:space="preserve"> very limited, the Constitution itself provides that access is to be given to subsistence fishermen in the name of social justice, acknowledging the appropriateness of this grant to the more deserving citizens of the Philippines. Thus:</w:t>
      </w:r>
    </w:p>
    <w:p w14:paraId="0CC2E66F" w14:textId="77777777" w:rsidR="0076239A" w:rsidRPr="00370CDB" w:rsidRDefault="0076239A" w:rsidP="0076239A">
      <w:pPr>
        <w:pStyle w:val="NoSpacing"/>
        <w:ind w:right="571"/>
        <w:jc w:val="both"/>
        <w:rPr>
          <w:rFonts w:ascii="Arial" w:hAnsi="Arial" w:cs="Arial"/>
          <w:sz w:val="24"/>
          <w:szCs w:val="24"/>
        </w:rPr>
      </w:pPr>
    </w:p>
    <w:p w14:paraId="6A2334FA" w14:textId="3AD64967" w:rsidR="0076239A" w:rsidRPr="00370CDB" w:rsidRDefault="0076239A" w:rsidP="0054605E">
      <w:pPr>
        <w:pStyle w:val="NoSpacing"/>
        <w:ind w:left="567" w:right="571"/>
        <w:jc w:val="both"/>
        <w:rPr>
          <w:rFonts w:ascii="Arial" w:hAnsi="Arial" w:cs="Arial"/>
          <w:sz w:val="24"/>
          <w:szCs w:val="24"/>
        </w:rPr>
      </w:pPr>
      <w:r w:rsidRPr="00370CDB">
        <w:rPr>
          <w:rFonts w:ascii="Arial" w:hAnsi="Arial" w:cs="Arial"/>
          <w:i/>
          <w:sz w:val="24"/>
          <w:szCs w:val="24"/>
        </w:rPr>
        <w:t xml:space="preserve">The State shall protect the rights of subsistence fishermen, especially of local communities, to the preferential use of the communal marine and fishing resources, both inland and offshore. It shall provide support to such fishermen through appropriate technology and research, adequate financial, production, and marketing assistance, and other services. The State shall also protect, develop, and conserve such resources. The protection shall extend to offshore fishing grounds of subsistence fishermen against foreign intrusion. </w:t>
      </w:r>
      <w:proofErr w:type="spellStart"/>
      <w:r w:rsidRPr="00370CDB">
        <w:rPr>
          <w:rFonts w:ascii="Arial" w:hAnsi="Arial" w:cs="Arial"/>
          <w:i/>
          <w:sz w:val="24"/>
          <w:szCs w:val="24"/>
        </w:rPr>
        <w:t>Fishworkers</w:t>
      </w:r>
      <w:proofErr w:type="spellEnd"/>
      <w:r w:rsidRPr="00370CDB">
        <w:rPr>
          <w:rFonts w:ascii="Arial" w:hAnsi="Arial" w:cs="Arial"/>
          <w:i/>
          <w:sz w:val="24"/>
          <w:szCs w:val="24"/>
        </w:rPr>
        <w:t xml:space="preserve"> shall receive a just share from their labor in the utilization of marine and fishing resources.</w:t>
      </w:r>
      <w:r w:rsidRPr="00370CDB">
        <w:rPr>
          <w:rStyle w:val="FootnoteReference"/>
          <w:rFonts w:ascii="Arial" w:hAnsi="Arial" w:cs="Arial"/>
          <w:i/>
          <w:sz w:val="24"/>
          <w:szCs w:val="24"/>
        </w:rPr>
        <w:footnoteReference w:id="23"/>
      </w:r>
    </w:p>
    <w:p w14:paraId="16AD4C7B" w14:textId="77777777" w:rsidR="0076239A" w:rsidRPr="00370CDB" w:rsidRDefault="0076239A" w:rsidP="00310E6D">
      <w:pPr>
        <w:pStyle w:val="NoSpacing"/>
        <w:jc w:val="both"/>
        <w:rPr>
          <w:rFonts w:ascii="Arial" w:hAnsi="Arial" w:cs="Arial"/>
          <w:color w:val="FF0000"/>
          <w:sz w:val="24"/>
          <w:szCs w:val="24"/>
        </w:rPr>
      </w:pPr>
    </w:p>
    <w:p w14:paraId="263B4993" w14:textId="191B8B5F" w:rsidR="00AE1B9B" w:rsidRPr="00033D1F" w:rsidRDefault="002546E2" w:rsidP="00310E6D">
      <w:pPr>
        <w:pStyle w:val="NoSpacing"/>
        <w:jc w:val="both"/>
        <w:rPr>
          <w:rFonts w:ascii="Arial" w:hAnsi="Arial" w:cs="Arial"/>
          <w:b/>
          <w:sz w:val="24"/>
          <w:szCs w:val="24"/>
        </w:rPr>
      </w:pPr>
      <w:r>
        <w:rPr>
          <w:rFonts w:ascii="Arial" w:hAnsi="Arial" w:cs="Arial"/>
          <w:b/>
          <w:sz w:val="24"/>
          <w:szCs w:val="24"/>
        </w:rPr>
        <w:t>B</w:t>
      </w:r>
      <w:r w:rsidR="00CA1587" w:rsidRPr="00033D1F">
        <w:rPr>
          <w:rFonts w:ascii="Arial" w:hAnsi="Arial" w:cs="Arial"/>
          <w:b/>
          <w:sz w:val="24"/>
          <w:szCs w:val="24"/>
        </w:rPr>
        <w:t>.</w:t>
      </w:r>
      <w:r w:rsidR="00A61109">
        <w:rPr>
          <w:rFonts w:ascii="Arial" w:hAnsi="Arial" w:cs="Arial"/>
          <w:b/>
          <w:sz w:val="24"/>
          <w:szCs w:val="24"/>
        </w:rPr>
        <w:t xml:space="preserve"> National Laws</w:t>
      </w:r>
    </w:p>
    <w:p w14:paraId="399AC2D2" w14:textId="77777777" w:rsidR="0060516F" w:rsidRPr="00370CDB" w:rsidRDefault="0060516F" w:rsidP="00310E6D">
      <w:pPr>
        <w:pStyle w:val="NoSpacing"/>
        <w:jc w:val="both"/>
        <w:rPr>
          <w:rFonts w:ascii="Arial" w:hAnsi="Arial" w:cs="Arial"/>
          <w:sz w:val="24"/>
          <w:szCs w:val="24"/>
        </w:rPr>
      </w:pPr>
    </w:p>
    <w:p w14:paraId="16086575" w14:textId="391E5EC2" w:rsidR="00314E2F" w:rsidRDefault="002546E2" w:rsidP="00314E2F">
      <w:pPr>
        <w:pStyle w:val="NoSpacing"/>
        <w:jc w:val="both"/>
        <w:rPr>
          <w:rFonts w:ascii="Arial" w:hAnsi="Arial" w:cs="Arial"/>
          <w:b/>
          <w:sz w:val="24"/>
          <w:szCs w:val="24"/>
        </w:rPr>
      </w:pPr>
      <w:r>
        <w:rPr>
          <w:rFonts w:ascii="Arial" w:hAnsi="Arial" w:cs="Arial"/>
          <w:b/>
          <w:sz w:val="24"/>
          <w:szCs w:val="24"/>
        </w:rPr>
        <w:t>1</w:t>
      </w:r>
      <w:r w:rsidR="00314E2F" w:rsidRPr="006D097A">
        <w:rPr>
          <w:rFonts w:ascii="Arial" w:hAnsi="Arial" w:cs="Arial"/>
          <w:b/>
          <w:sz w:val="24"/>
          <w:szCs w:val="24"/>
        </w:rPr>
        <w:t>. Fisheries Code of the Philippines or RA 8550 as amended by RA 10654</w:t>
      </w:r>
    </w:p>
    <w:p w14:paraId="1D835F78" w14:textId="77777777" w:rsidR="0076239A" w:rsidRDefault="0076239A" w:rsidP="00314E2F">
      <w:pPr>
        <w:pStyle w:val="NoSpacing"/>
        <w:jc w:val="both"/>
        <w:rPr>
          <w:rFonts w:ascii="Arial" w:hAnsi="Arial" w:cs="Arial"/>
          <w:b/>
          <w:sz w:val="24"/>
          <w:szCs w:val="24"/>
        </w:rPr>
      </w:pPr>
    </w:p>
    <w:p w14:paraId="596EF0DB" w14:textId="77777777" w:rsidR="0076239A" w:rsidRPr="00370CDB" w:rsidRDefault="0076239A" w:rsidP="0076239A">
      <w:pPr>
        <w:pStyle w:val="NoSpacing"/>
        <w:jc w:val="both"/>
        <w:rPr>
          <w:rFonts w:ascii="Arial" w:hAnsi="Arial" w:cs="Arial"/>
          <w:sz w:val="24"/>
          <w:szCs w:val="24"/>
        </w:rPr>
      </w:pPr>
    </w:p>
    <w:p w14:paraId="101AEB5C" w14:textId="77777777" w:rsidR="0076239A" w:rsidRDefault="0076239A" w:rsidP="0076239A">
      <w:pPr>
        <w:pStyle w:val="NoSpacing"/>
        <w:jc w:val="both"/>
        <w:rPr>
          <w:rFonts w:ascii="Arial" w:hAnsi="Arial" w:cs="Arial"/>
          <w:sz w:val="24"/>
          <w:szCs w:val="24"/>
        </w:rPr>
      </w:pPr>
      <w:r w:rsidRPr="00370CDB">
        <w:rPr>
          <w:rFonts w:ascii="Arial" w:hAnsi="Arial" w:cs="Arial"/>
          <w:sz w:val="24"/>
          <w:szCs w:val="24"/>
        </w:rPr>
        <w:tab/>
        <w:t>As a policy in the Philippines, the State not only gives Filipino citizens preference, but exclusive use and enjoyment of fishery and aquatic resources.</w:t>
      </w:r>
      <w:r w:rsidRPr="00370CDB">
        <w:rPr>
          <w:rStyle w:val="FootnoteReference"/>
          <w:rFonts w:ascii="Arial" w:hAnsi="Arial" w:cs="Arial"/>
          <w:sz w:val="24"/>
          <w:szCs w:val="24"/>
        </w:rPr>
        <w:footnoteReference w:id="24"/>
      </w:r>
      <w:r w:rsidRPr="00370CDB">
        <w:rPr>
          <w:rFonts w:ascii="Arial" w:hAnsi="Arial" w:cs="Arial"/>
          <w:sz w:val="24"/>
          <w:szCs w:val="24"/>
        </w:rPr>
        <w:t xml:space="preserve"> The state recognizes the food needs of its citizens, and aims for food security using as avenue the utilization, management, development, conservation and protection of fishery resources.</w:t>
      </w:r>
      <w:r w:rsidRPr="00370CDB">
        <w:rPr>
          <w:rStyle w:val="FootnoteReference"/>
          <w:rFonts w:ascii="Arial" w:hAnsi="Arial" w:cs="Arial"/>
          <w:sz w:val="24"/>
          <w:szCs w:val="24"/>
        </w:rPr>
        <w:footnoteReference w:id="25"/>
      </w:r>
      <w:r w:rsidRPr="00370CDB">
        <w:rPr>
          <w:rFonts w:ascii="Arial" w:hAnsi="Arial" w:cs="Arial"/>
          <w:sz w:val="24"/>
          <w:szCs w:val="24"/>
        </w:rPr>
        <w:t xml:space="preserve"> To enforce this policy, a law was made in 1998: Republic Act 8550, also known as the “Act Providing for the Development, Management and Conservation of the Fisheries and Aquatic Resources, Integrating All Laws Pertinent Thereto, and For Other Purposes,” or “The Philippine Fisheries Code of 1998” in short. In 2014, this law was amended by Republic Act 10654, to further strengthen the law and make it faithful to the state policy.</w:t>
      </w:r>
    </w:p>
    <w:p w14:paraId="53F241F4" w14:textId="77777777" w:rsidR="0076239A" w:rsidRDefault="0076239A" w:rsidP="00314E2F">
      <w:pPr>
        <w:pStyle w:val="NoSpacing"/>
        <w:jc w:val="both"/>
        <w:rPr>
          <w:rFonts w:ascii="Arial" w:hAnsi="Arial" w:cs="Arial"/>
          <w:b/>
          <w:sz w:val="24"/>
          <w:szCs w:val="24"/>
        </w:rPr>
      </w:pPr>
    </w:p>
    <w:p w14:paraId="02C7387E" w14:textId="0D4128BE" w:rsidR="00B34344" w:rsidRPr="00B34344" w:rsidRDefault="00B34344" w:rsidP="00B34344">
      <w:pPr>
        <w:tabs>
          <w:tab w:val="num" w:pos="720"/>
        </w:tabs>
        <w:jc w:val="both"/>
        <w:rPr>
          <w:rFonts w:ascii="Arial" w:hAnsi="Arial" w:cs="Arial"/>
          <w:sz w:val="24"/>
          <w:szCs w:val="24"/>
        </w:rPr>
      </w:pPr>
      <w:r>
        <w:rPr>
          <w:rFonts w:ascii="Arial" w:hAnsi="Arial" w:cs="Arial"/>
          <w:sz w:val="24"/>
          <w:szCs w:val="24"/>
        </w:rPr>
        <w:tab/>
      </w:r>
      <w:r w:rsidRPr="00B34344">
        <w:rPr>
          <w:rFonts w:ascii="Arial" w:hAnsi="Arial" w:cs="Arial"/>
          <w:sz w:val="24"/>
          <w:szCs w:val="24"/>
        </w:rPr>
        <w:t>The provisions of  Fisheries Code of 1998</w:t>
      </w:r>
      <w:r>
        <w:rPr>
          <w:rFonts w:ascii="Arial" w:hAnsi="Arial" w:cs="Arial"/>
          <w:sz w:val="24"/>
          <w:szCs w:val="24"/>
        </w:rPr>
        <w:t>, as amended by RA 10654,</w:t>
      </w:r>
      <w:r w:rsidRPr="00B34344">
        <w:rPr>
          <w:rFonts w:ascii="Arial" w:hAnsi="Arial" w:cs="Arial"/>
          <w:sz w:val="24"/>
          <w:szCs w:val="24"/>
        </w:rPr>
        <w:t xml:space="preserve"> covers all Philippine waters including other waters over which the Philippines has sovereignty and jurisdiction, and the country's 200-nautical mile Exclusive Economic Zone (EEZ) and continental shelf;  all aquatic and fishery resources whether inland, coastal or offshore fishing areas, including but not limited to fishponds, fish pens/cages; and all lands devoted to aquaculture, or businesses and activities relating to fishery, whether private </w:t>
      </w:r>
      <w:r w:rsidRPr="00B34344">
        <w:rPr>
          <w:rFonts w:ascii="Arial" w:hAnsi="Arial" w:cs="Arial"/>
          <w:sz w:val="24"/>
          <w:szCs w:val="24"/>
        </w:rPr>
        <w:lastRenderedPageBreak/>
        <w:t>or public lands</w:t>
      </w:r>
      <w:r w:rsidRPr="00B34344">
        <w:rPr>
          <w:rStyle w:val="FootnoteReference"/>
          <w:rFonts w:ascii="Arial" w:hAnsi="Arial" w:cs="Arial"/>
          <w:sz w:val="24"/>
          <w:szCs w:val="24"/>
        </w:rPr>
        <w:footnoteReference w:id="26"/>
      </w:r>
      <w:r w:rsidRPr="00B34344">
        <w:rPr>
          <w:rFonts w:ascii="Arial" w:hAnsi="Arial" w:cs="Arial"/>
          <w:sz w:val="24"/>
          <w:szCs w:val="24"/>
        </w:rPr>
        <w:t xml:space="preserve">. This in effect defines the scope </w:t>
      </w:r>
      <w:r w:rsidR="00015039" w:rsidRPr="00B34344">
        <w:rPr>
          <w:rFonts w:ascii="Arial" w:hAnsi="Arial" w:cs="Arial"/>
          <w:sz w:val="24"/>
          <w:szCs w:val="24"/>
        </w:rPr>
        <w:t>of management</w:t>
      </w:r>
      <w:r w:rsidRPr="00B34344">
        <w:rPr>
          <w:rFonts w:ascii="Arial" w:hAnsi="Arial" w:cs="Arial"/>
          <w:sz w:val="24"/>
          <w:szCs w:val="24"/>
        </w:rPr>
        <w:t xml:space="preserve"> responsibility of the government through the Department of Agriculture.</w:t>
      </w:r>
    </w:p>
    <w:p w14:paraId="30D7FD45" w14:textId="716FB71B" w:rsidR="00B34344" w:rsidRDefault="00B34344" w:rsidP="00B34344">
      <w:pPr>
        <w:jc w:val="both"/>
        <w:rPr>
          <w:rFonts w:ascii="Arial" w:hAnsi="Arial" w:cs="Arial"/>
          <w:sz w:val="24"/>
          <w:szCs w:val="24"/>
        </w:rPr>
      </w:pPr>
      <w:r w:rsidRPr="00B34344">
        <w:rPr>
          <w:rFonts w:ascii="Arial" w:hAnsi="Arial" w:cs="Arial"/>
          <w:sz w:val="24"/>
          <w:szCs w:val="24"/>
        </w:rPr>
        <w:tab/>
        <w:t>With its vast coverage in spatial and jur</w:t>
      </w:r>
      <w:r w:rsidR="003E4C37">
        <w:rPr>
          <w:rFonts w:ascii="Arial" w:hAnsi="Arial" w:cs="Arial"/>
          <w:sz w:val="24"/>
          <w:szCs w:val="24"/>
        </w:rPr>
        <w:t xml:space="preserve">isdictional </w:t>
      </w:r>
      <w:r w:rsidR="00015039">
        <w:rPr>
          <w:rFonts w:ascii="Arial" w:hAnsi="Arial" w:cs="Arial"/>
          <w:sz w:val="24"/>
          <w:szCs w:val="24"/>
        </w:rPr>
        <w:t xml:space="preserve">terms, </w:t>
      </w:r>
      <w:proofErr w:type="gramStart"/>
      <w:r w:rsidR="00015039">
        <w:rPr>
          <w:rFonts w:ascii="Arial" w:hAnsi="Arial" w:cs="Arial"/>
          <w:sz w:val="24"/>
          <w:szCs w:val="24"/>
        </w:rPr>
        <w:t>the</w:t>
      </w:r>
      <w:r w:rsidR="003E4C37">
        <w:rPr>
          <w:rFonts w:ascii="Arial" w:hAnsi="Arial" w:cs="Arial"/>
          <w:sz w:val="24"/>
          <w:szCs w:val="24"/>
        </w:rPr>
        <w:t xml:space="preserve">  Fish</w:t>
      </w:r>
      <w:r>
        <w:rPr>
          <w:rFonts w:ascii="Arial" w:hAnsi="Arial" w:cs="Arial"/>
          <w:sz w:val="24"/>
          <w:szCs w:val="24"/>
        </w:rPr>
        <w:t>eries</w:t>
      </w:r>
      <w:proofErr w:type="gramEnd"/>
      <w:r>
        <w:rPr>
          <w:rFonts w:ascii="Arial" w:hAnsi="Arial" w:cs="Arial"/>
          <w:sz w:val="24"/>
          <w:szCs w:val="24"/>
        </w:rPr>
        <w:t xml:space="preserve"> Code</w:t>
      </w:r>
      <w:r w:rsidRPr="00B34344">
        <w:rPr>
          <w:rFonts w:ascii="Arial" w:hAnsi="Arial" w:cs="Arial"/>
          <w:sz w:val="24"/>
          <w:szCs w:val="24"/>
        </w:rPr>
        <w:t xml:space="preserve"> intends to address resource-use conflict  which is one of the major management issues in capture fisheries. It defined the rights of both the municipal and commercial fisherfolk and established the limitation of such rights as far as capture fisheries is concerned. </w:t>
      </w:r>
    </w:p>
    <w:p w14:paraId="71D378D2" w14:textId="5D26098C" w:rsidR="002F53E9" w:rsidRPr="00B34344" w:rsidRDefault="002F53E9" w:rsidP="00B34344">
      <w:pPr>
        <w:jc w:val="both"/>
        <w:rPr>
          <w:rFonts w:ascii="Arial" w:hAnsi="Arial" w:cs="Arial"/>
          <w:sz w:val="24"/>
          <w:szCs w:val="24"/>
        </w:rPr>
      </w:pPr>
      <w:r>
        <w:rPr>
          <w:rFonts w:ascii="Arial" w:hAnsi="Arial" w:cs="Arial"/>
          <w:sz w:val="24"/>
          <w:szCs w:val="24"/>
        </w:rPr>
        <w:tab/>
        <w:t xml:space="preserve">The Fisheries Code as amended highlighted the need to </w:t>
      </w:r>
      <w:r w:rsidRPr="002F53E9">
        <w:rPr>
          <w:rFonts w:ascii="Arial" w:hAnsi="Arial" w:cs="Arial"/>
          <w:i/>
          <w:sz w:val="24"/>
          <w:szCs w:val="24"/>
        </w:rPr>
        <w:t>adopt the precautionary principle and manage fishery and aquatic resources, in a manner consistent with the concept of an ecosystem-based approach to fisheries management and integrated coastal area management in specific natural fishery management areas, appropriately supported by research, technical services and</w:t>
      </w:r>
      <w:r>
        <w:rPr>
          <w:rFonts w:ascii="Arial" w:hAnsi="Arial" w:cs="Arial"/>
          <w:i/>
          <w:sz w:val="24"/>
          <w:szCs w:val="24"/>
        </w:rPr>
        <w:t xml:space="preserve"> guidance provided by the State.</w:t>
      </w:r>
      <w:r>
        <w:rPr>
          <w:rStyle w:val="FootnoteReference"/>
          <w:rFonts w:ascii="Arial" w:hAnsi="Arial" w:cs="Arial"/>
          <w:i/>
          <w:sz w:val="24"/>
          <w:szCs w:val="24"/>
        </w:rPr>
        <w:footnoteReference w:id="27"/>
      </w:r>
    </w:p>
    <w:p w14:paraId="747F9D72" w14:textId="0CA466BC" w:rsidR="00B34344" w:rsidRPr="00B34344" w:rsidRDefault="00B34344" w:rsidP="00B34344">
      <w:pPr>
        <w:tabs>
          <w:tab w:val="num" w:pos="720"/>
        </w:tabs>
        <w:jc w:val="both"/>
        <w:rPr>
          <w:rFonts w:ascii="Arial" w:hAnsi="Arial" w:cs="Arial"/>
          <w:sz w:val="24"/>
          <w:szCs w:val="24"/>
        </w:rPr>
      </w:pPr>
      <w:r w:rsidRPr="00B34344">
        <w:rPr>
          <w:rFonts w:ascii="Arial" w:hAnsi="Arial" w:cs="Arial"/>
          <w:sz w:val="24"/>
          <w:szCs w:val="24"/>
        </w:rPr>
        <w:tab/>
        <w:t>But the clear intent of RA 8550</w:t>
      </w:r>
      <w:r>
        <w:rPr>
          <w:rFonts w:ascii="Arial" w:hAnsi="Arial" w:cs="Arial"/>
          <w:sz w:val="24"/>
          <w:szCs w:val="24"/>
        </w:rPr>
        <w:t>, as amended,</w:t>
      </w:r>
      <w:r w:rsidRPr="00B34344">
        <w:rPr>
          <w:rFonts w:ascii="Arial" w:hAnsi="Arial" w:cs="Arial"/>
          <w:sz w:val="24"/>
          <w:szCs w:val="24"/>
        </w:rPr>
        <w:t xml:space="preserve"> is to favor the municipal fisherfolk- </w:t>
      </w:r>
      <w:r w:rsidR="00015039" w:rsidRPr="00B34344">
        <w:rPr>
          <w:rFonts w:ascii="Arial" w:hAnsi="Arial" w:cs="Arial"/>
          <w:sz w:val="24"/>
          <w:szCs w:val="24"/>
        </w:rPr>
        <w:t>those persons</w:t>
      </w:r>
      <w:r w:rsidRPr="00B34344">
        <w:rPr>
          <w:rFonts w:ascii="Arial" w:hAnsi="Arial" w:cs="Arial"/>
          <w:sz w:val="24"/>
          <w:szCs w:val="24"/>
        </w:rPr>
        <w:t xml:space="preserve"> who are directly or indirectly engaged in municipal fishing and other related fishing activities. Part of the policy declarations of said law is </w:t>
      </w:r>
      <w:r w:rsidRPr="00B34344">
        <w:rPr>
          <w:rFonts w:ascii="Arial" w:hAnsi="Arial" w:cs="Arial"/>
          <w:bCs/>
          <w:sz w:val="24"/>
          <w:szCs w:val="24"/>
        </w:rPr>
        <w:t>to protect the rights of fisherfolk and they are given priority in the preferential use of the municipal waters  subject to certain limitations; to provide  them support   including women and youth sectors, through appropriate technology and research, adequate financial, production, construction of post-harvest facilities, marketing assistance, and other services. The protection of municipal fisherfolk against foreign intrusion shall extend to offshore fishing grounds</w:t>
      </w:r>
      <w:r w:rsidR="00206C77">
        <w:rPr>
          <w:rFonts w:ascii="Arial" w:hAnsi="Arial" w:cs="Arial"/>
          <w:bCs/>
          <w:sz w:val="24"/>
          <w:szCs w:val="24"/>
        </w:rPr>
        <w:t>.</w:t>
      </w:r>
      <w:r w:rsidRPr="00B34344">
        <w:rPr>
          <w:rStyle w:val="FootnoteReference"/>
          <w:rFonts w:ascii="Arial" w:hAnsi="Arial" w:cs="Arial"/>
          <w:bCs/>
          <w:sz w:val="24"/>
          <w:szCs w:val="24"/>
        </w:rPr>
        <w:footnoteReference w:id="28"/>
      </w:r>
      <w:r w:rsidRPr="00B34344">
        <w:rPr>
          <w:rFonts w:ascii="Arial" w:hAnsi="Arial" w:cs="Arial"/>
          <w:bCs/>
          <w:sz w:val="24"/>
          <w:szCs w:val="24"/>
        </w:rPr>
        <w:t xml:space="preserve"> </w:t>
      </w:r>
    </w:p>
    <w:p w14:paraId="3A8E3049" w14:textId="6EEA48D5" w:rsidR="00B34344" w:rsidRPr="00B34344" w:rsidRDefault="00B34344" w:rsidP="00B34344">
      <w:pPr>
        <w:jc w:val="both"/>
        <w:rPr>
          <w:rFonts w:ascii="Arial" w:hAnsi="Arial" w:cs="Arial"/>
          <w:sz w:val="24"/>
          <w:szCs w:val="24"/>
        </w:rPr>
      </w:pPr>
      <w:r w:rsidRPr="00B34344">
        <w:rPr>
          <w:rFonts w:ascii="Arial" w:hAnsi="Arial" w:cs="Arial"/>
          <w:sz w:val="24"/>
          <w:szCs w:val="24"/>
        </w:rPr>
        <w:tab/>
        <w:t xml:space="preserve">Municipal fishing under the said law refers to fishing within municipal waters using fishing vessels of three (3) gross tons or </w:t>
      </w:r>
      <w:r w:rsidR="00015039" w:rsidRPr="00B34344">
        <w:rPr>
          <w:rFonts w:ascii="Arial" w:hAnsi="Arial" w:cs="Arial"/>
          <w:sz w:val="24"/>
          <w:szCs w:val="24"/>
        </w:rPr>
        <w:t>less or</w:t>
      </w:r>
      <w:r w:rsidRPr="00B34344">
        <w:rPr>
          <w:rFonts w:ascii="Arial" w:hAnsi="Arial" w:cs="Arial"/>
          <w:sz w:val="24"/>
          <w:szCs w:val="24"/>
        </w:rPr>
        <w:t xml:space="preserve"> fishing not requiring the use of fishing vessels</w:t>
      </w:r>
      <w:r w:rsidR="00206C77">
        <w:rPr>
          <w:rFonts w:ascii="Arial" w:hAnsi="Arial" w:cs="Arial"/>
          <w:sz w:val="24"/>
          <w:szCs w:val="24"/>
        </w:rPr>
        <w:t>.</w:t>
      </w:r>
      <w:r w:rsidRPr="00B34344">
        <w:rPr>
          <w:rStyle w:val="FootnoteReference"/>
          <w:rFonts w:ascii="Arial" w:hAnsi="Arial" w:cs="Arial"/>
          <w:sz w:val="24"/>
          <w:szCs w:val="24"/>
        </w:rPr>
        <w:footnoteReference w:id="29"/>
      </w:r>
      <w:r w:rsidRPr="00B34344">
        <w:rPr>
          <w:rFonts w:ascii="Arial" w:hAnsi="Arial" w:cs="Arial"/>
          <w:sz w:val="24"/>
          <w:szCs w:val="24"/>
        </w:rPr>
        <w:t xml:space="preserve"> And only municipal fisherfolk are allowed to undertake such activity within the municipal waters. </w:t>
      </w:r>
    </w:p>
    <w:p w14:paraId="263BBC5B" w14:textId="18A1107F" w:rsidR="00A61109" w:rsidRDefault="00B34344" w:rsidP="0076239A">
      <w:pPr>
        <w:jc w:val="both"/>
        <w:rPr>
          <w:rFonts w:ascii="Arial" w:hAnsi="Arial" w:cs="Arial"/>
          <w:sz w:val="24"/>
          <w:szCs w:val="24"/>
        </w:rPr>
      </w:pPr>
      <w:r w:rsidRPr="00B34344">
        <w:rPr>
          <w:rFonts w:ascii="Arial" w:hAnsi="Arial" w:cs="Arial"/>
          <w:sz w:val="24"/>
          <w:szCs w:val="24"/>
        </w:rPr>
        <w:tab/>
        <w:t xml:space="preserve">However, in many literature the municipal fisherfolk </w:t>
      </w:r>
      <w:r w:rsidR="00015039" w:rsidRPr="00B34344">
        <w:rPr>
          <w:rFonts w:ascii="Arial" w:hAnsi="Arial" w:cs="Arial"/>
          <w:sz w:val="24"/>
          <w:szCs w:val="24"/>
        </w:rPr>
        <w:t>is interchangeably</w:t>
      </w:r>
      <w:r w:rsidRPr="00B34344">
        <w:rPr>
          <w:rFonts w:ascii="Arial" w:hAnsi="Arial" w:cs="Arial"/>
          <w:sz w:val="24"/>
          <w:szCs w:val="24"/>
        </w:rPr>
        <w:t xml:space="preserve"> used with the </w:t>
      </w:r>
      <w:r w:rsidR="00015039" w:rsidRPr="00B34344">
        <w:rPr>
          <w:rFonts w:ascii="Arial" w:hAnsi="Arial" w:cs="Arial"/>
          <w:sz w:val="24"/>
          <w:szCs w:val="24"/>
        </w:rPr>
        <w:t>term small</w:t>
      </w:r>
      <w:r w:rsidRPr="00B34344">
        <w:rPr>
          <w:rFonts w:ascii="Arial" w:hAnsi="Arial" w:cs="Arial"/>
          <w:sz w:val="24"/>
          <w:szCs w:val="24"/>
        </w:rPr>
        <w:t xml:space="preserve">-scale, marginal, traditional or artisanal fisherfolk (Barut, et al: 2003). They comprise the majority of the population coastal communities </w:t>
      </w:r>
      <w:r w:rsidR="00015039" w:rsidRPr="00B34344">
        <w:rPr>
          <w:rFonts w:ascii="Arial" w:hAnsi="Arial" w:cs="Arial"/>
          <w:sz w:val="24"/>
          <w:szCs w:val="24"/>
        </w:rPr>
        <w:t>and the</w:t>
      </w:r>
      <w:r w:rsidRPr="00B34344">
        <w:rPr>
          <w:rFonts w:ascii="Arial" w:hAnsi="Arial" w:cs="Arial"/>
          <w:sz w:val="24"/>
          <w:szCs w:val="24"/>
        </w:rPr>
        <w:t xml:space="preserve"> largest source of employment municipal fi</w:t>
      </w:r>
      <w:r w:rsidR="00F308A4">
        <w:rPr>
          <w:rFonts w:ascii="Arial" w:hAnsi="Arial" w:cs="Arial"/>
          <w:sz w:val="24"/>
          <w:szCs w:val="24"/>
        </w:rPr>
        <w:t xml:space="preserve">sheries compared to </w:t>
      </w:r>
      <w:r w:rsidR="00511DC3">
        <w:rPr>
          <w:rFonts w:ascii="Arial" w:hAnsi="Arial" w:cs="Arial"/>
          <w:sz w:val="24"/>
          <w:szCs w:val="24"/>
        </w:rPr>
        <w:t>the two</w:t>
      </w:r>
      <w:r w:rsidR="00F308A4">
        <w:rPr>
          <w:rFonts w:ascii="Arial" w:hAnsi="Arial" w:cs="Arial"/>
          <w:sz w:val="24"/>
          <w:szCs w:val="24"/>
        </w:rPr>
        <w:t xml:space="preserve"> </w:t>
      </w:r>
      <w:r w:rsidRPr="00B34344">
        <w:rPr>
          <w:rFonts w:ascii="Arial" w:hAnsi="Arial" w:cs="Arial"/>
          <w:sz w:val="24"/>
          <w:szCs w:val="24"/>
        </w:rPr>
        <w:t>(2) other sub-sector in fisheries, the commercial fisheries and aquaculture.</w:t>
      </w:r>
    </w:p>
    <w:p w14:paraId="08D954CB" w14:textId="77777777" w:rsidR="0076239A" w:rsidRPr="00370CDB" w:rsidRDefault="0076239A" w:rsidP="0076239A">
      <w:pPr>
        <w:pStyle w:val="NoSpacing"/>
        <w:ind w:firstLine="720"/>
        <w:jc w:val="both"/>
        <w:rPr>
          <w:rFonts w:ascii="Arial" w:hAnsi="Arial" w:cs="Arial"/>
          <w:sz w:val="24"/>
          <w:szCs w:val="24"/>
        </w:rPr>
      </w:pPr>
      <w:r w:rsidRPr="00370CDB">
        <w:rPr>
          <w:rFonts w:ascii="Arial" w:hAnsi="Arial" w:cs="Arial"/>
          <w:sz w:val="24"/>
          <w:szCs w:val="24"/>
        </w:rPr>
        <w:t>The Fisheries Code of the Philippines defines “fisherfolk” as “</w:t>
      </w:r>
      <w:r w:rsidRPr="00370CDB">
        <w:rPr>
          <w:rFonts w:ascii="Arial" w:hAnsi="Arial" w:cs="Arial"/>
          <w:i/>
          <w:sz w:val="24"/>
          <w:szCs w:val="24"/>
        </w:rPr>
        <w:t>people directly or personally and physically engaged in taking and/or culturing and processing fishery and/or aquatic resources</w:t>
      </w:r>
      <w:r w:rsidRPr="00370CDB">
        <w:rPr>
          <w:rFonts w:ascii="Arial" w:hAnsi="Arial" w:cs="Arial"/>
          <w:sz w:val="24"/>
          <w:szCs w:val="24"/>
        </w:rPr>
        <w:t>.”</w:t>
      </w:r>
      <w:r w:rsidRPr="00370CDB">
        <w:rPr>
          <w:rStyle w:val="FootnoteReference"/>
          <w:rFonts w:ascii="Arial" w:hAnsi="Arial" w:cs="Arial"/>
          <w:sz w:val="24"/>
          <w:szCs w:val="24"/>
        </w:rPr>
        <w:footnoteReference w:id="30"/>
      </w:r>
      <w:r w:rsidRPr="00370CDB">
        <w:rPr>
          <w:rFonts w:ascii="Arial" w:hAnsi="Arial" w:cs="Arial"/>
          <w:sz w:val="24"/>
          <w:szCs w:val="24"/>
        </w:rPr>
        <w:t xml:space="preserve"> “Fisherfolk Cooperative” is understood as “</w:t>
      </w:r>
      <w:r w:rsidRPr="00370CDB">
        <w:rPr>
          <w:rFonts w:ascii="Arial" w:hAnsi="Arial" w:cs="Arial"/>
          <w:i/>
          <w:sz w:val="24"/>
          <w:szCs w:val="24"/>
        </w:rPr>
        <w:t xml:space="preserve">a duly registered association of fisherfolk with a common bond of interest, who have voluntarily joined together to achieve a lawful common social or economic end, making equitable contribution to the capital requirement and accepting a fair share of the risks and </w:t>
      </w:r>
      <w:r w:rsidRPr="00370CDB">
        <w:rPr>
          <w:rFonts w:ascii="Arial" w:hAnsi="Arial" w:cs="Arial"/>
          <w:i/>
          <w:sz w:val="24"/>
          <w:szCs w:val="24"/>
        </w:rPr>
        <w:lastRenderedPageBreak/>
        <w:t>benefits of the undertakings in accordance with universally accepted cooperative principles</w:t>
      </w:r>
      <w:r w:rsidRPr="00370CDB">
        <w:rPr>
          <w:rFonts w:ascii="Arial" w:hAnsi="Arial" w:cs="Arial"/>
          <w:sz w:val="24"/>
          <w:szCs w:val="24"/>
        </w:rPr>
        <w:t>.”</w:t>
      </w:r>
      <w:r w:rsidRPr="00370CDB">
        <w:rPr>
          <w:rStyle w:val="FootnoteReference"/>
          <w:rFonts w:ascii="Arial" w:hAnsi="Arial" w:cs="Arial"/>
          <w:sz w:val="24"/>
          <w:szCs w:val="24"/>
        </w:rPr>
        <w:footnoteReference w:id="31"/>
      </w:r>
      <w:r w:rsidRPr="00370CDB">
        <w:rPr>
          <w:rFonts w:ascii="Arial" w:hAnsi="Arial" w:cs="Arial"/>
          <w:sz w:val="24"/>
          <w:szCs w:val="24"/>
        </w:rPr>
        <w:t xml:space="preserve"> Lastly, “fisherfolk organization” is an “</w:t>
      </w:r>
      <w:r w:rsidRPr="00370CDB">
        <w:rPr>
          <w:rFonts w:ascii="Arial" w:hAnsi="Arial" w:cs="Arial"/>
          <w:i/>
          <w:sz w:val="24"/>
          <w:szCs w:val="24"/>
        </w:rPr>
        <w:t>organized group, association, federation, alliance or an institution of fisherfolk which has at least fifteen members, a set of officers, a constitution and by-laws, an organizational structure and a program of action</w:t>
      </w:r>
      <w:r w:rsidRPr="00370CDB">
        <w:rPr>
          <w:rFonts w:ascii="Arial" w:hAnsi="Arial" w:cs="Arial"/>
          <w:sz w:val="24"/>
          <w:szCs w:val="24"/>
        </w:rPr>
        <w:t>.”</w:t>
      </w:r>
      <w:r w:rsidRPr="00370CDB">
        <w:rPr>
          <w:rStyle w:val="FootnoteReference"/>
          <w:rFonts w:ascii="Arial" w:hAnsi="Arial" w:cs="Arial"/>
          <w:sz w:val="24"/>
          <w:szCs w:val="24"/>
        </w:rPr>
        <w:footnoteReference w:id="32"/>
      </w:r>
    </w:p>
    <w:p w14:paraId="1496A998" w14:textId="77777777" w:rsidR="0076239A" w:rsidRPr="00370CDB" w:rsidRDefault="0076239A" w:rsidP="0076239A">
      <w:pPr>
        <w:pStyle w:val="NoSpacing"/>
        <w:jc w:val="both"/>
        <w:rPr>
          <w:rFonts w:ascii="Arial" w:hAnsi="Arial" w:cs="Arial"/>
          <w:sz w:val="24"/>
          <w:szCs w:val="24"/>
        </w:rPr>
      </w:pPr>
    </w:p>
    <w:p w14:paraId="72F4E862" w14:textId="77777777" w:rsidR="0076239A" w:rsidRPr="00370CDB" w:rsidRDefault="0076239A" w:rsidP="0076239A">
      <w:pPr>
        <w:pStyle w:val="NoSpacing"/>
        <w:jc w:val="both"/>
        <w:rPr>
          <w:rFonts w:ascii="Arial" w:hAnsi="Arial" w:cs="Arial"/>
          <w:sz w:val="24"/>
          <w:szCs w:val="24"/>
        </w:rPr>
      </w:pPr>
      <w:r w:rsidRPr="00370CDB">
        <w:rPr>
          <w:rFonts w:ascii="Arial" w:hAnsi="Arial" w:cs="Arial"/>
          <w:sz w:val="24"/>
          <w:szCs w:val="24"/>
        </w:rPr>
        <w:tab/>
        <w:t>Under the same law, small scale commercial fishing is the “taking of fishery species by passive or active gear for tr6ade, business and profit beyond subsistence or sports fishing” with passive or active gear utilizing fishing vessels of 3.1 to 20 gross tons.</w:t>
      </w:r>
      <w:r w:rsidRPr="00370CDB">
        <w:rPr>
          <w:rStyle w:val="FootnoteReference"/>
          <w:rFonts w:ascii="Arial" w:hAnsi="Arial" w:cs="Arial"/>
          <w:sz w:val="24"/>
          <w:szCs w:val="24"/>
        </w:rPr>
        <w:footnoteReference w:id="33"/>
      </w:r>
      <w:r w:rsidRPr="00370CDB">
        <w:rPr>
          <w:rFonts w:ascii="Arial" w:hAnsi="Arial" w:cs="Arial"/>
          <w:sz w:val="24"/>
          <w:szCs w:val="24"/>
        </w:rPr>
        <w:t xml:space="preserve"> “Municipal fisherfolk” are those who are “</w:t>
      </w:r>
      <w:r w:rsidRPr="00370CDB">
        <w:rPr>
          <w:rFonts w:ascii="Arial" w:hAnsi="Arial" w:cs="Arial"/>
          <w:i/>
          <w:sz w:val="24"/>
          <w:szCs w:val="24"/>
        </w:rPr>
        <w:t>directly or indirectly engaged in municipal fishing and other related fishing activities.</w:t>
      </w:r>
      <w:r w:rsidRPr="00370CDB">
        <w:rPr>
          <w:rFonts w:ascii="Arial" w:hAnsi="Arial" w:cs="Arial"/>
          <w:sz w:val="24"/>
          <w:szCs w:val="24"/>
        </w:rPr>
        <w:t>”</w:t>
      </w:r>
      <w:r w:rsidRPr="00370CDB">
        <w:rPr>
          <w:rStyle w:val="FootnoteReference"/>
          <w:rFonts w:ascii="Arial" w:hAnsi="Arial" w:cs="Arial"/>
          <w:sz w:val="24"/>
          <w:szCs w:val="24"/>
        </w:rPr>
        <w:footnoteReference w:id="34"/>
      </w:r>
      <w:r w:rsidRPr="00370CDB">
        <w:rPr>
          <w:rFonts w:ascii="Arial" w:hAnsi="Arial" w:cs="Arial"/>
          <w:sz w:val="24"/>
          <w:szCs w:val="24"/>
        </w:rPr>
        <w:t xml:space="preserve"> In turn, “Municipal fishing” means “</w:t>
      </w:r>
      <w:r w:rsidRPr="00370CDB">
        <w:rPr>
          <w:rFonts w:ascii="Arial" w:hAnsi="Arial" w:cs="Arial"/>
          <w:i/>
          <w:sz w:val="24"/>
          <w:szCs w:val="24"/>
        </w:rPr>
        <w:t>fishing within municipal waters using fishing vessels of three gross tons or less, or fishing not requiring the use of fishing vessels</w:t>
      </w:r>
      <w:r w:rsidRPr="00370CDB">
        <w:rPr>
          <w:rFonts w:ascii="Arial" w:hAnsi="Arial" w:cs="Arial"/>
          <w:sz w:val="24"/>
          <w:szCs w:val="24"/>
        </w:rPr>
        <w:t>.”</w:t>
      </w:r>
      <w:r w:rsidRPr="00370CDB">
        <w:rPr>
          <w:rStyle w:val="FootnoteReference"/>
          <w:rFonts w:ascii="Arial" w:hAnsi="Arial" w:cs="Arial"/>
          <w:sz w:val="24"/>
          <w:szCs w:val="24"/>
        </w:rPr>
        <w:footnoteReference w:id="35"/>
      </w:r>
    </w:p>
    <w:p w14:paraId="58F9FFFA" w14:textId="77777777" w:rsidR="0076239A" w:rsidRDefault="0076239A" w:rsidP="0076239A">
      <w:pPr>
        <w:jc w:val="both"/>
        <w:rPr>
          <w:rFonts w:ascii="Arial" w:hAnsi="Arial" w:cs="Arial"/>
          <w:b/>
          <w:sz w:val="24"/>
          <w:szCs w:val="24"/>
        </w:rPr>
      </w:pPr>
    </w:p>
    <w:p w14:paraId="63F71021" w14:textId="76DF288C" w:rsidR="006C1CF6" w:rsidRPr="006D097A" w:rsidRDefault="00520766" w:rsidP="00314E2F">
      <w:pPr>
        <w:pStyle w:val="NoSpacing"/>
        <w:jc w:val="both"/>
        <w:rPr>
          <w:rFonts w:ascii="Arial" w:hAnsi="Arial" w:cs="Arial"/>
          <w:b/>
          <w:sz w:val="24"/>
          <w:szCs w:val="24"/>
        </w:rPr>
      </w:pPr>
      <w:r>
        <w:rPr>
          <w:rFonts w:ascii="Arial" w:hAnsi="Arial" w:cs="Arial"/>
          <w:b/>
          <w:sz w:val="24"/>
          <w:szCs w:val="24"/>
        </w:rPr>
        <w:t>a</w:t>
      </w:r>
      <w:r w:rsidR="00A61109">
        <w:rPr>
          <w:rFonts w:ascii="Arial" w:hAnsi="Arial" w:cs="Arial"/>
          <w:b/>
          <w:sz w:val="24"/>
          <w:szCs w:val="24"/>
        </w:rPr>
        <w:t xml:space="preserve">. </w:t>
      </w:r>
      <w:r w:rsidR="00EC52AD" w:rsidRPr="006D097A">
        <w:rPr>
          <w:rFonts w:ascii="Arial" w:hAnsi="Arial" w:cs="Arial"/>
          <w:b/>
          <w:sz w:val="24"/>
          <w:szCs w:val="24"/>
        </w:rPr>
        <w:t>P</w:t>
      </w:r>
      <w:r w:rsidR="006C1CF6" w:rsidRPr="006D097A">
        <w:rPr>
          <w:rFonts w:ascii="Arial" w:hAnsi="Arial" w:cs="Arial"/>
          <w:b/>
          <w:sz w:val="24"/>
          <w:szCs w:val="24"/>
        </w:rPr>
        <w:t>referential tre</w:t>
      </w:r>
      <w:r w:rsidR="009E6C61">
        <w:rPr>
          <w:rFonts w:ascii="Arial" w:hAnsi="Arial" w:cs="Arial"/>
          <w:b/>
          <w:sz w:val="24"/>
          <w:szCs w:val="24"/>
        </w:rPr>
        <w:t>atment of municipal fisherfolk</w:t>
      </w:r>
    </w:p>
    <w:p w14:paraId="03D4D152" w14:textId="166EF069" w:rsidR="006F5BDB" w:rsidRPr="00370CDB" w:rsidRDefault="006F5BDB" w:rsidP="00314E2F">
      <w:pPr>
        <w:pStyle w:val="NoSpacing"/>
        <w:jc w:val="both"/>
        <w:rPr>
          <w:rFonts w:ascii="Arial" w:hAnsi="Arial" w:cs="Arial"/>
          <w:sz w:val="24"/>
          <w:szCs w:val="24"/>
        </w:rPr>
      </w:pPr>
    </w:p>
    <w:p w14:paraId="3909B9C5" w14:textId="7E6F72F5" w:rsidR="006F5BDB" w:rsidRPr="00370CDB" w:rsidRDefault="006F5BDB" w:rsidP="00E22D65">
      <w:pPr>
        <w:pStyle w:val="NoSpacing"/>
        <w:ind w:firstLine="720"/>
        <w:jc w:val="both"/>
        <w:rPr>
          <w:rFonts w:ascii="Arial" w:hAnsi="Arial" w:cs="Arial"/>
          <w:sz w:val="24"/>
          <w:szCs w:val="24"/>
        </w:rPr>
      </w:pPr>
      <w:r w:rsidRPr="00370CDB">
        <w:rPr>
          <w:rFonts w:ascii="Arial" w:hAnsi="Arial" w:cs="Arial"/>
          <w:sz w:val="24"/>
          <w:szCs w:val="24"/>
        </w:rPr>
        <w:t>Fisheries Code, as amended, is generally in favor of the marginal fisherfolks.</w:t>
      </w:r>
      <w:r w:rsidR="0003157A" w:rsidRPr="00370CDB">
        <w:rPr>
          <w:rFonts w:ascii="Arial" w:hAnsi="Arial" w:cs="Arial"/>
          <w:sz w:val="24"/>
          <w:szCs w:val="24"/>
        </w:rPr>
        <w:t xml:space="preserve"> </w:t>
      </w:r>
      <w:r w:rsidR="00AB2913" w:rsidRPr="00370CDB">
        <w:rPr>
          <w:rFonts w:ascii="Arial" w:hAnsi="Arial" w:cs="Arial"/>
          <w:sz w:val="24"/>
          <w:szCs w:val="24"/>
        </w:rPr>
        <w:t>It is expressly stated therein that local communities adjacent or nearest to the municipal waters,</w:t>
      </w:r>
      <w:r w:rsidR="00ED5CD7" w:rsidRPr="00370CDB">
        <w:rPr>
          <w:rFonts w:ascii="Arial" w:hAnsi="Arial" w:cs="Arial"/>
          <w:sz w:val="24"/>
          <w:szCs w:val="24"/>
        </w:rPr>
        <w:t xml:space="preserve"> shall be given preference in obtaining licenses and permits to conduct fishing activities.</w:t>
      </w:r>
      <w:r w:rsidR="00ED5CD7" w:rsidRPr="00370CDB">
        <w:rPr>
          <w:rStyle w:val="FootnoteReference"/>
          <w:rFonts w:ascii="Arial" w:hAnsi="Arial" w:cs="Arial"/>
          <w:sz w:val="24"/>
          <w:szCs w:val="24"/>
        </w:rPr>
        <w:footnoteReference w:id="36"/>
      </w:r>
      <w:r w:rsidR="00D171D3" w:rsidRPr="00370CDB">
        <w:rPr>
          <w:rFonts w:ascii="Arial" w:hAnsi="Arial" w:cs="Arial"/>
          <w:sz w:val="24"/>
          <w:szCs w:val="24"/>
        </w:rPr>
        <w:t xml:space="preserve"> Additionally, </w:t>
      </w:r>
      <w:r w:rsidR="00FE1A16" w:rsidRPr="00370CDB">
        <w:rPr>
          <w:rFonts w:ascii="Arial" w:hAnsi="Arial" w:cs="Arial"/>
          <w:sz w:val="24"/>
          <w:szCs w:val="24"/>
        </w:rPr>
        <w:t xml:space="preserve">the Fisheries Code provides that duly registered fisherfolk organizations and cooperatives are preferred </w:t>
      </w:r>
      <w:r w:rsidR="0052200E" w:rsidRPr="00370CDB">
        <w:rPr>
          <w:rFonts w:ascii="Arial" w:hAnsi="Arial" w:cs="Arial"/>
          <w:sz w:val="24"/>
          <w:szCs w:val="24"/>
        </w:rPr>
        <w:t>in granting fishery rights.</w:t>
      </w:r>
      <w:r w:rsidR="0052200E" w:rsidRPr="00370CDB">
        <w:rPr>
          <w:rStyle w:val="FootnoteReference"/>
          <w:rFonts w:ascii="Arial" w:hAnsi="Arial" w:cs="Arial"/>
          <w:sz w:val="24"/>
          <w:szCs w:val="24"/>
        </w:rPr>
        <w:footnoteReference w:id="37"/>
      </w:r>
      <w:r w:rsidR="00E12CC8" w:rsidRPr="00370CDB">
        <w:rPr>
          <w:rFonts w:ascii="Arial" w:hAnsi="Arial" w:cs="Arial"/>
          <w:sz w:val="24"/>
          <w:szCs w:val="24"/>
        </w:rPr>
        <w:t xml:space="preserve"> On the matter of </w:t>
      </w:r>
      <w:r w:rsidR="00EF49E4" w:rsidRPr="00370CDB">
        <w:rPr>
          <w:rFonts w:ascii="Arial" w:hAnsi="Arial" w:cs="Arial"/>
          <w:sz w:val="24"/>
          <w:szCs w:val="24"/>
        </w:rPr>
        <w:t xml:space="preserve">having permission to use public land for fishpond purposes, it is stated in law that </w:t>
      </w:r>
      <w:r w:rsidR="00935526" w:rsidRPr="00370CDB">
        <w:rPr>
          <w:rFonts w:ascii="Arial" w:hAnsi="Arial" w:cs="Arial"/>
          <w:sz w:val="24"/>
          <w:szCs w:val="24"/>
        </w:rPr>
        <w:t>tidal swamps, mangroves, marshes, foreshore lands and ponds suitable for fishery operations</w:t>
      </w:r>
      <w:r w:rsidR="003E3A28" w:rsidRPr="00370CDB">
        <w:rPr>
          <w:rFonts w:ascii="Arial" w:hAnsi="Arial" w:cs="Arial"/>
          <w:sz w:val="24"/>
          <w:szCs w:val="24"/>
        </w:rPr>
        <w:t xml:space="preserve"> may be used by qualified fisherfolk cooperatives and associations for fishpond development. Although priority is given to current lessees of said public lands in the renewal of expired fishpond lease agreements, </w:t>
      </w:r>
      <w:r w:rsidR="00DB2826" w:rsidRPr="00370CDB">
        <w:rPr>
          <w:rFonts w:ascii="Arial" w:hAnsi="Arial" w:cs="Arial"/>
          <w:sz w:val="24"/>
          <w:szCs w:val="24"/>
        </w:rPr>
        <w:t xml:space="preserve">it is mandated by law that </w:t>
      </w:r>
      <w:r w:rsidR="00D44754" w:rsidRPr="00370CDB">
        <w:rPr>
          <w:rFonts w:ascii="Arial" w:hAnsi="Arial" w:cs="Arial"/>
          <w:sz w:val="24"/>
          <w:szCs w:val="24"/>
        </w:rPr>
        <w:t>preference</w:t>
      </w:r>
      <w:r w:rsidR="00D44754" w:rsidRPr="00370CDB">
        <w:rPr>
          <w:rStyle w:val="FootnoteReference"/>
          <w:rFonts w:ascii="Arial" w:hAnsi="Arial" w:cs="Arial"/>
          <w:sz w:val="24"/>
          <w:szCs w:val="24"/>
        </w:rPr>
        <w:footnoteReference w:id="38"/>
      </w:r>
      <w:r w:rsidR="00D44754" w:rsidRPr="00370CDB">
        <w:rPr>
          <w:rFonts w:ascii="Arial" w:hAnsi="Arial" w:cs="Arial"/>
          <w:sz w:val="24"/>
          <w:szCs w:val="24"/>
        </w:rPr>
        <w:t xml:space="preserve"> shall also be given to small and medium enterprises.</w:t>
      </w:r>
      <w:r w:rsidR="00B076A6" w:rsidRPr="00370CDB">
        <w:rPr>
          <w:rStyle w:val="FootnoteReference"/>
          <w:rFonts w:ascii="Arial" w:hAnsi="Arial" w:cs="Arial"/>
          <w:sz w:val="24"/>
          <w:szCs w:val="24"/>
        </w:rPr>
        <w:footnoteReference w:id="39"/>
      </w:r>
      <w:r w:rsidR="004C6DBB" w:rsidRPr="00370CDB">
        <w:rPr>
          <w:rFonts w:ascii="Arial" w:hAnsi="Arial" w:cs="Arial"/>
          <w:sz w:val="24"/>
          <w:szCs w:val="24"/>
        </w:rPr>
        <w:t xml:space="preserve"> </w:t>
      </w:r>
      <w:r w:rsidR="00DA414A" w:rsidRPr="00370CDB">
        <w:rPr>
          <w:rFonts w:ascii="Arial" w:hAnsi="Arial" w:cs="Arial"/>
          <w:sz w:val="24"/>
          <w:szCs w:val="24"/>
        </w:rPr>
        <w:t xml:space="preserve">Lastly, the Fisheries </w:t>
      </w:r>
      <w:r w:rsidR="00DA414A" w:rsidRPr="00370CDB">
        <w:rPr>
          <w:rFonts w:ascii="Arial" w:hAnsi="Arial" w:cs="Arial"/>
          <w:sz w:val="24"/>
          <w:szCs w:val="24"/>
        </w:rPr>
        <w:lastRenderedPageBreak/>
        <w:t xml:space="preserve">Code </w:t>
      </w:r>
      <w:r w:rsidR="00876AFA" w:rsidRPr="00370CDB">
        <w:rPr>
          <w:rFonts w:ascii="Arial" w:hAnsi="Arial" w:cs="Arial"/>
          <w:sz w:val="24"/>
          <w:szCs w:val="24"/>
        </w:rPr>
        <w:t xml:space="preserve">also </w:t>
      </w:r>
      <w:r w:rsidR="00793C95" w:rsidRPr="00370CDB">
        <w:rPr>
          <w:rFonts w:ascii="Arial" w:hAnsi="Arial" w:cs="Arial"/>
          <w:sz w:val="24"/>
          <w:szCs w:val="24"/>
        </w:rPr>
        <w:t>prefers fisheries cooperatives as beneficiaries of fisheries financing facilities.</w:t>
      </w:r>
      <w:r w:rsidR="00793C95" w:rsidRPr="00370CDB">
        <w:rPr>
          <w:rStyle w:val="FootnoteReference"/>
          <w:rFonts w:ascii="Arial" w:hAnsi="Arial" w:cs="Arial"/>
          <w:sz w:val="24"/>
          <w:szCs w:val="24"/>
        </w:rPr>
        <w:footnoteReference w:id="40"/>
      </w:r>
    </w:p>
    <w:p w14:paraId="27C82DBE" w14:textId="458FA0A0" w:rsidR="00F436F1" w:rsidRPr="00370CDB" w:rsidRDefault="00F436F1" w:rsidP="00F436F1">
      <w:pPr>
        <w:pStyle w:val="NoSpacing"/>
        <w:jc w:val="both"/>
        <w:rPr>
          <w:rFonts w:ascii="Arial" w:hAnsi="Arial" w:cs="Arial"/>
          <w:sz w:val="24"/>
          <w:szCs w:val="24"/>
        </w:rPr>
      </w:pPr>
    </w:p>
    <w:p w14:paraId="3211E25B" w14:textId="6C377349" w:rsidR="00F436F1" w:rsidRPr="00033D1F" w:rsidRDefault="00520766" w:rsidP="00F436F1">
      <w:pPr>
        <w:pStyle w:val="NoSpacing"/>
        <w:jc w:val="both"/>
        <w:rPr>
          <w:rFonts w:ascii="Arial" w:hAnsi="Arial" w:cs="Arial"/>
          <w:b/>
          <w:sz w:val="24"/>
          <w:szCs w:val="24"/>
        </w:rPr>
      </w:pPr>
      <w:r>
        <w:rPr>
          <w:rFonts w:ascii="Arial" w:hAnsi="Arial" w:cs="Arial"/>
          <w:b/>
          <w:sz w:val="24"/>
          <w:szCs w:val="24"/>
        </w:rPr>
        <w:t>b</w:t>
      </w:r>
      <w:r w:rsidR="00F436F1" w:rsidRPr="00033D1F">
        <w:rPr>
          <w:rFonts w:ascii="Arial" w:hAnsi="Arial" w:cs="Arial"/>
          <w:b/>
          <w:sz w:val="24"/>
          <w:szCs w:val="24"/>
        </w:rPr>
        <w:t xml:space="preserve">. FARMC </w:t>
      </w:r>
      <w:r w:rsidR="00EC52AD" w:rsidRPr="00033D1F">
        <w:rPr>
          <w:rFonts w:ascii="Arial" w:hAnsi="Arial" w:cs="Arial"/>
          <w:b/>
          <w:sz w:val="24"/>
          <w:szCs w:val="24"/>
        </w:rPr>
        <w:t>r</w:t>
      </w:r>
      <w:r w:rsidR="00F436F1" w:rsidRPr="00033D1F">
        <w:rPr>
          <w:rFonts w:ascii="Arial" w:hAnsi="Arial" w:cs="Arial"/>
          <w:b/>
          <w:sz w:val="24"/>
          <w:szCs w:val="24"/>
        </w:rPr>
        <w:t>epresentation</w:t>
      </w:r>
    </w:p>
    <w:p w14:paraId="189D1572" w14:textId="5D4C8397" w:rsidR="00DF7610" w:rsidRPr="00370CDB" w:rsidRDefault="00DF7610" w:rsidP="00F436F1">
      <w:pPr>
        <w:pStyle w:val="NoSpacing"/>
        <w:jc w:val="both"/>
        <w:rPr>
          <w:rFonts w:ascii="Arial" w:hAnsi="Arial" w:cs="Arial"/>
          <w:sz w:val="24"/>
          <w:szCs w:val="24"/>
        </w:rPr>
      </w:pPr>
    </w:p>
    <w:p w14:paraId="5B611524" w14:textId="3A4BA21B" w:rsidR="00DF7610" w:rsidRPr="00370CDB" w:rsidRDefault="00DF7610" w:rsidP="00376762">
      <w:pPr>
        <w:pStyle w:val="NoSpacing"/>
        <w:ind w:firstLine="720"/>
        <w:jc w:val="both"/>
        <w:rPr>
          <w:rFonts w:ascii="Arial" w:hAnsi="Arial" w:cs="Arial"/>
          <w:sz w:val="24"/>
          <w:szCs w:val="24"/>
        </w:rPr>
      </w:pPr>
      <w:r w:rsidRPr="00370CDB">
        <w:rPr>
          <w:rFonts w:ascii="Arial" w:hAnsi="Arial" w:cs="Arial"/>
          <w:sz w:val="24"/>
          <w:szCs w:val="24"/>
        </w:rPr>
        <w:t>The Fisheries and Aquatic Resources Management Councils (FARMCs)</w:t>
      </w:r>
      <w:r w:rsidR="00400A04" w:rsidRPr="00370CDB">
        <w:rPr>
          <w:rFonts w:ascii="Arial" w:hAnsi="Arial" w:cs="Arial"/>
          <w:sz w:val="24"/>
          <w:szCs w:val="24"/>
        </w:rPr>
        <w:t xml:space="preserve"> are given by the Fisheries Code </w:t>
      </w:r>
      <w:r w:rsidR="009A5681" w:rsidRPr="00370CDB">
        <w:rPr>
          <w:rFonts w:ascii="Arial" w:hAnsi="Arial" w:cs="Arial"/>
          <w:sz w:val="24"/>
          <w:szCs w:val="24"/>
        </w:rPr>
        <w:t xml:space="preserve">a diverse range of responsibilities depending on </w:t>
      </w:r>
      <w:r w:rsidR="00D06EC2" w:rsidRPr="00370CDB">
        <w:rPr>
          <w:rFonts w:ascii="Arial" w:hAnsi="Arial" w:cs="Arial"/>
          <w:sz w:val="24"/>
          <w:szCs w:val="24"/>
        </w:rPr>
        <w:t>their jurisdiction as a unit.</w:t>
      </w:r>
      <w:r w:rsidR="00AB5653" w:rsidRPr="00370CDB">
        <w:rPr>
          <w:rFonts w:ascii="Arial" w:hAnsi="Arial" w:cs="Arial"/>
          <w:sz w:val="24"/>
          <w:szCs w:val="24"/>
        </w:rPr>
        <w:t xml:space="preserve"> For example, the National FARMC has the function of assisting in the formulation of national policies; assisting in the preparation of the National Fisheries and Industry Development Plan; and performing such other functions as may be provided by law.</w:t>
      </w:r>
      <w:r w:rsidR="00D33867" w:rsidRPr="00370CDB">
        <w:rPr>
          <w:rStyle w:val="FootnoteReference"/>
          <w:rFonts w:ascii="Arial" w:hAnsi="Arial" w:cs="Arial"/>
          <w:sz w:val="24"/>
          <w:szCs w:val="24"/>
        </w:rPr>
        <w:footnoteReference w:id="41"/>
      </w:r>
      <w:r w:rsidR="007B1B51" w:rsidRPr="00370CDB">
        <w:rPr>
          <w:rFonts w:ascii="Arial" w:hAnsi="Arial" w:cs="Arial"/>
          <w:sz w:val="24"/>
          <w:szCs w:val="24"/>
        </w:rPr>
        <w:t xml:space="preserve"> The M</w:t>
      </w:r>
      <w:r w:rsidR="00FE2A67" w:rsidRPr="00370CDB">
        <w:rPr>
          <w:rFonts w:ascii="Arial" w:hAnsi="Arial" w:cs="Arial"/>
          <w:sz w:val="24"/>
          <w:szCs w:val="24"/>
        </w:rPr>
        <w:t>u</w:t>
      </w:r>
      <w:r w:rsidR="007B1B51" w:rsidRPr="00370CDB">
        <w:rPr>
          <w:rFonts w:ascii="Arial" w:hAnsi="Arial" w:cs="Arial"/>
          <w:sz w:val="24"/>
          <w:szCs w:val="24"/>
        </w:rPr>
        <w:t xml:space="preserve">nicipal and City FARMCs have the responsibility of assisting the preparation of </w:t>
      </w:r>
      <w:r w:rsidR="003A758A" w:rsidRPr="00370CDB">
        <w:rPr>
          <w:rFonts w:ascii="Arial" w:hAnsi="Arial" w:cs="Arial"/>
          <w:sz w:val="24"/>
          <w:szCs w:val="24"/>
        </w:rPr>
        <w:t xml:space="preserve">a municipal fishery development plan; recommending  the enactment of relevant fishery ordinances on a municipal level; assisting in the enforcement of fishery laws; advising the </w:t>
      </w:r>
      <w:proofErr w:type="spellStart"/>
      <w:r w:rsidR="003A758A" w:rsidRPr="00370CDB">
        <w:rPr>
          <w:rFonts w:ascii="Arial" w:hAnsi="Arial" w:cs="Arial"/>
          <w:sz w:val="24"/>
          <w:szCs w:val="24"/>
        </w:rPr>
        <w:t>sangguniang</w:t>
      </w:r>
      <w:proofErr w:type="spellEnd"/>
      <w:r w:rsidR="003A758A" w:rsidRPr="00370CDB">
        <w:rPr>
          <w:rFonts w:ascii="Arial" w:hAnsi="Arial" w:cs="Arial"/>
          <w:sz w:val="24"/>
          <w:szCs w:val="24"/>
        </w:rPr>
        <w:t xml:space="preserve"> </w:t>
      </w:r>
      <w:proofErr w:type="spellStart"/>
      <w:r w:rsidR="003A758A" w:rsidRPr="00370CDB">
        <w:rPr>
          <w:rFonts w:ascii="Arial" w:hAnsi="Arial" w:cs="Arial"/>
          <w:sz w:val="24"/>
          <w:szCs w:val="24"/>
        </w:rPr>
        <w:t>bayan</w:t>
      </w:r>
      <w:proofErr w:type="spellEnd"/>
      <w:r w:rsidR="003A758A" w:rsidRPr="00370CDB">
        <w:rPr>
          <w:rFonts w:ascii="Arial" w:hAnsi="Arial" w:cs="Arial"/>
          <w:sz w:val="24"/>
          <w:szCs w:val="24"/>
        </w:rPr>
        <w:t>/</w:t>
      </w:r>
      <w:proofErr w:type="spellStart"/>
      <w:r w:rsidR="003A758A" w:rsidRPr="00370CDB">
        <w:rPr>
          <w:rFonts w:ascii="Arial" w:hAnsi="Arial" w:cs="Arial"/>
          <w:sz w:val="24"/>
          <w:szCs w:val="24"/>
        </w:rPr>
        <w:t>panglungsod</w:t>
      </w:r>
      <w:proofErr w:type="spellEnd"/>
      <w:r w:rsidR="003A758A" w:rsidRPr="00370CDB">
        <w:rPr>
          <w:rFonts w:ascii="Arial" w:hAnsi="Arial" w:cs="Arial"/>
          <w:sz w:val="24"/>
          <w:szCs w:val="24"/>
        </w:rPr>
        <w:t xml:space="preserve"> on fishery matters; and performing such other functions as assigned by the </w:t>
      </w:r>
      <w:proofErr w:type="spellStart"/>
      <w:r w:rsidR="003A758A" w:rsidRPr="00370CDB">
        <w:rPr>
          <w:rFonts w:ascii="Arial" w:hAnsi="Arial" w:cs="Arial"/>
          <w:sz w:val="24"/>
          <w:szCs w:val="24"/>
        </w:rPr>
        <w:t>sangguniang</w:t>
      </w:r>
      <w:proofErr w:type="spellEnd"/>
      <w:r w:rsidR="003A758A" w:rsidRPr="00370CDB">
        <w:rPr>
          <w:rFonts w:ascii="Arial" w:hAnsi="Arial" w:cs="Arial"/>
          <w:sz w:val="24"/>
          <w:szCs w:val="24"/>
        </w:rPr>
        <w:t xml:space="preserve"> </w:t>
      </w:r>
      <w:proofErr w:type="spellStart"/>
      <w:r w:rsidR="003A758A" w:rsidRPr="00370CDB">
        <w:rPr>
          <w:rFonts w:ascii="Arial" w:hAnsi="Arial" w:cs="Arial"/>
          <w:sz w:val="24"/>
          <w:szCs w:val="24"/>
        </w:rPr>
        <w:t>bayan</w:t>
      </w:r>
      <w:proofErr w:type="spellEnd"/>
      <w:r w:rsidR="003A758A" w:rsidRPr="00370CDB">
        <w:rPr>
          <w:rFonts w:ascii="Arial" w:hAnsi="Arial" w:cs="Arial"/>
          <w:sz w:val="24"/>
          <w:szCs w:val="24"/>
        </w:rPr>
        <w:t>/</w:t>
      </w:r>
      <w:proofErr w:type="spellStart"/>
      <w:r w:rsidR="003A758A" w:rsidRPr="00370CDB">
        <w:rPr>
          <w:rFonts w:ascii="Arial" w:hAnsi="Arial" w:cs="Arial"/>
          <w:sz w:val="24"/>
          <w:szCs w:val="24"/>
        </w:rPr>
        <w:t>panglungsod</w:t>
      </w:r>
      <w:proofErr w:type="spellEnd"/>
      <w:r w:rsidR="003A758A" w:rsidRPr="00370CDB">
        <w:rPr>
          <w:rFonts w:ascii="Arial" w:hAnsi="Arial" w:cs="Arial"/>
          <w:sz w:val="24"/>
          <w:szCs w:val="24"/>
        </w:rPr>
        <w:t>.</w:t>
      </w:r>
      <w:r w:rsidR="00AB5A47" w:rsidRPr="00370CDB">
        <w:rPr>
          <w:rStyle w:val="FootnoteReference"/>
          <w:rFonts w:ascii="Arial" w:hAnsi="Arial" w:cs="Arial"/>
          <w:sz w:val="24"/>
          <w:szCs w:val="24"/>
        </w:rPr>
        <w:footnoteReference w:id="42"/>
      </w:r>
      <w:r w:rsidR="00062229" w:rsidRPr="00370CDB">
        <w:rPr>
          <w:rFonts w:ascii="Arial" w:hAnsi="Arial" w:cs="Arial"/>
          <w:sz w:val="24"/>
          <w:szCs w:val="24"/>
        </w:rPr>
        <w:t xml:space="preserve"> Lastly, the integrated FARMCs have the like functions. To be specific, it is legally obliged to:</w:t>
      </w:r>
      <w:r w:rsidR="00F736CB" w:rsidRPr="00370CDB">
        <w:rPr>
          <w:rFonts w:ascii="Arial" w:hAnsi="Arial" w:cs="Arial"/>
          <w:sz w:val="24"/>
          <w:szCs w:val="24"/>
        </w:rPr>
        <w:t xml:space="preserve"> assist in the preparation of the integrated fishery development plan; recommend the enactment of integrated fishery ordinances; assist in the enforcement of fishery laws; advice the concerned </w:t>
      </w:r>
      <w:proofErr w:type="spellStart"/>
      <w:r w:rsidR="00F736CB" w:rsidRPr="00370CDB">
        <w:rPr>
          <w:rFonts w:ascii="Arial" w:hAnsi="Arial" w:cs="Arial"/>
          <w:sz w:val="24"/>
          <w:szCs w:val="24"/>
        </w:rPr>
        <w:t>sangguniang</w:t>
      </w:r>
      <w:proofErr w:type="spellEnd"/>
      <w:r w:rsidR="00F736CB" w:rsidRPr="00370CDB">
        <w:rPr>
          <w:rFonts w:ascii="Arial" w:hAnsi="Arial" w:cs="Arial"/>
          <w:sz w:val="24"/>
          <w:szCs w:val="24"/>
        </w:rPr>
        <w:t xml:space="preserve"> </w:t>
      </w:r>
      <w:proofErr w:type="spellStart"/>
      <w:r w:rsidR="00F736CB" w:rsidRPr="00370CDB">
        <w:rPr>
          <w:rFonts w:ascii="Arial" w:hAnsi="Arial" w:cs="Arial"/>
          <w:sz w:val="24"/>
          <w:szCs w:val="24"/>
        </w:rPr>
        <w:t>bayan</w:t>
      </w:r>
      <w:proofErr w:type="spellEnd"/>
      <w:r w:rsidR="00F736CB" w:rsidRPr="00370CDB">
        <w:rPr>
          <w:rFonts w:ascii="Arial" w:hAnsi="Arial" w:cs="Arial"/>
          <w:sz w:val="24"/>
          <w:szCs w:val="24"/>
        </w:rPr>
        <w:t>/</w:t>
      </w:r>
      <w:proofErr w:type="spellStart"/>
      <w:r w:rsidR="00F736CB" w:rsidRPr="00370CDB">
        <w:rPr>
          <w:rFonts w:ascii="Arial" w:hAnsi="Arial" w:cs="Arial"/>
          <w:sz w:val="24"/>
          <w:szCs w:val="24"/>
        </w:rPr>
        <w:t>panglungsod</w:t>
      </w:r>
      <w:proofErr w:type="spellEnd"/>
      <w:r w:rsidR="00F736CB" w:rsidRPr="00370CDB">
        <w:rPr>
          <w:rFonts w:ascii="Arial" w:hAnsi="Arial" w:cs="Arial"/>
          <w:sz w:val="24"/>
          <w:szCs w:val="24"/>
        </w:rPr>
        <w:t xml:space="preserve"> on fishery matters; and perform such other functions assigned by the concern </w:t>
      </w:r>
      <w:proofErr w:type="spellStart"/>
      <w:r w:rsidR="00F736CB" w:rsidRPr="00370CDB">
        <w:rPr>
          <w:rFonts w:ascii="Arial" w:hAnsi="Arial" w:cs="Arial"/>
          <w:sz w:val="24"/>
          <w:szCs w:val="24"/>
        </w:rPr>
        <w:t>sangguniang</w:t>
      </w:r>
      <w:proofErr w:type="spellEnd"/>
      <w:r w:rsidR="00F736CB" w:rsidRPr="00370CDB">
        <w:rPr>
          <w:rFonts w:ascii="Arial" w:hAnsi="Arial" w:cs="Arial"/>
          <w:sz w:val="24"/>
          <w:szCs w:val="24"/>
        </w:rPr>
        <w:t xml:space="preserve"> </w:t>
      </w:r>
      <w:proofErr w:type="spellStart"/>
      <w:r w:rsidR="00F736CB" w:rsidRPr="00370CDB">
        <w:rPr>
          <w:rFonts w:ascii="Arial" w:hAnsi="Arial" w:cs="Arial"/>
          <w:sz w:val="24"/>
          <w:szCs w:val="24"/>
        </w:rPr>
        <w:t>bayan</w:t>
      </w:r>
      <w:proofErr w:type="spellEnd"/>
      <w:r w:rsidR="00F736CB" w:rsidRPr="00370CDB">
        <w:rPr>
          <w:rFonts w:ascii="Arial" w:hAnsi="Arial" w:cs="Arial"/>
          <w:sz w:val="24"/>
          <w:szCs w:val="24"/>
        </w:rPr>
        <w:t>/</w:t>
      </w:r>
      <w:proofErr w:type="spellStart"/>
      <w:r w:rsidR="00F736CB" w:rsidRPr="00370CDB">
        <w:rPr>
          <w:rFonts w:ascii="Arial" w:hAnsi="Arial" w:cs="Arial"/>
          <w:sz w:val="24"/>
          <w:szCs w:val="24"/>
        </w:rPr>
        <w:t>panglungsod</w:t>
      </w:r>
      <w:proofErr w:type="spellEnd"/>
      <w:r w:rsidR="00F736CB" w:rsidRPr="00370CDB">
        <w:rPr>
          <w:rFonts w:ascii="Arial" w:hAnsi="Arial" w:cs="Arial"/>
          <w:sz w:val="24"/>
          <w:szCs w:val="24"/>
        </w:rPr>
        <w:t>.</w:t>
      </w:r>
      <w:r w:rsidR="002F0594" w:rsidRPr="00370CDB">
        <w:rPr>
          <w:rStyle w:val="FootnoteReference"/>
          <w:rFonts w:ascii="Arial" w:hAnsi="Arial" w:cs="Arial"/>
          <w:sz w:val="24"/>
          <w:szCs w:val="24"/>
        </w:rPr>
        <w:footnoteReference w:id="43"/>
      </w:r>
    </w:p>
    <w:p w14:paraId="151A934B" w14:textId="77777777" w:rsidR="00E86753" w:rsidRPr="00370CDB" w:rsidRDefault="00E86753" w:rsidP="00314E2F">
      <w:pPr>
        <w:pStyle w:val="NoSpacing"/>
        <w:jc w:val="both"/>
        <w:rPr>
          <w:rFonts w:ascii="Arial" w:hAnsi="Arial" w:cs="Arial"/>
          <w:sz w:val="24"/>
          <w:szCs w:val="24"/>
        </w:rPr>
      </w:pPr>
    </w:p>
    <w:p w14:paraId="4822C0D5" w14:textId="463DF404" w:rsidR="00201B5A" w:rsidRPr="00370CDB" w:rsidRDefault="00426B3B" w:rsidP="00376762">
      <w:pPr>
        <w:pStyle w:val="NoSpacing"/>
        <w:ind w:firstLine="720"/>
        <w:jc w:val="both"/>
        <w:rPr>
          <w:rFonts w:ascii="Arial" w:hAnsi="Arial" w:cs="Arial"/>
          <w:sz w:val="24"/>
          <w:szCs w:val="24"/>
        </w:rPr>
      </w:pPr>
      <w:r w:rsidRPr="00370CDB">
        <w:rPr>
          <w:rFonts w:ascii="Arial" w:hAnsi="Arial" w:cs="Arial"/>
          <w:sz w:val="24"/>
          <w:szCs w:val="24"/>
        </w:rPr>
        <w:t>Considering the distinct jurisdictions and responsibilities of each FARMCs, it necessarily follows that its compositions also vary.</w:t>
      </w:r>
      <w:r w:rsidR="00307302" w:rsidRPr="00370CDB">
        <w:rPr>
          <w:rFonts w:ascii="Arial" w:hAnsi="Arial" w:cs="Arial"/>
          <w:sz w:val="24"/>
          <w:szCs w:val="24"/>
        </w:rPr>
        <w:t xml:space="preserve"> Notwithstanding this, the law demands that FARMCs shall be formed by fisherfolk organizations/cooperatives and Non-Government Offices</w:t>
      </w:r>
      <w:r w:rsidR="00C95556" w:rsidRPr="00370CDB">
        <w:rPr>
          <w:rFonts w:ascii="Arial" w:hAnsi="Arial" w:cs="Arial"/>
          <w:sz w:val="24"/>
          <w:szCs w:val="24"/>
        </w:rPr>
        <w:t xml:space="preserve"> (NGOs)</w:t>
      </w:r>
      <w:r w:rsidR="00307302" w:rsidRPr="00370CDB">
        <w:rPr>
          <w:rFonts w:ascii="Arial" w:hAnsi="Arial" w:cs="Arial"/>
          <w:sz w:val="24"/>
          <w:szCs w:val="24"/>
        </w:rPr>
        <w:t xml:space="preserve"> to be assisted by the Local Government Unit</w:t>
      </w:r>
      <w:r w:rsidR="00F1417C" w:rsidRPr="00370CDB">
        <w:rPr>
          <w:rFonts w:ascii="Arial" w:hAnsi="Arial" w:cs="Arial"/>
          <w:sz w:val="24"/>
          <w:szCs w:val="24"/>
        </w:rPr>
        <w:t xml:space="preserve"> </w:t>
      </w:r>
      <w:r w:rsidR="006C3C5C" w:rsidRPr="00370CDB">
        <w:rPr>
          <w:rFonts w:ascii="Arial" w:hAnsi="Arial" w:cs="Arial"/>
          <w:sz w:val="24"/>
          <w:szCs w:val="24"/>
        </w:rPr>
        <w:t xml:space="preserve">(LGU) </w:t>
      </w:r>
      <w:r w:rsidR="00F1417C" w:rsidRPr="00370CDB">
        <w:rPr>
          <w:rFonts w:ascii="Arial" w:hAnsi="Arial" w:cs="Arial"/>
          <w:sz w:val="24"/>
          <w:szCs w:val="24"/>
        </w:rPr>
        <w:t>and other government entities</w:t>
      </w:r>
      <w:r w:rsidR="006A2CAF" w:rsidRPr="00370CDB">
        <w:rPr>
          <w:rFonts w:ascii="Arial" w:hAnsi="Arial" w:cs="Arial"/>
          <w:sz w:val="24"/>
          <w:szCs w:val="24"/>
        </w:rPr>
        <w:t>.</w:t>
      </w:r>
      <w:r w:rsidR="002C2EA9" w:rsidRPr="00370CDB">
        <w:rPr>
          <w:rStyle w:val="FootnoteReference"/>
          <w:rFonts w:ascii="Arial" w:hAnsi="Arial" w:cs="Arial"/>
          <w:sz w:val="24"/>
          <w:szCs w:val="24"/>
        </w:rPr>
        <w:footnoteReference w:id="44"/>
      </w:r>
      <w:r w:rsidR="001402D8" w:rsidRPr="00370CDB">
        <w:rPr>
          <w:rFonts w:ascii="Arial" w:hAnsi="Arial" w:cs="Arial"/>
          <w:sz w:val="24"/>
          <w:szCs w:val="24"/>
        </w:rPr>
        <w:t xml:space="preserve"> There are, however, specific members identified by law to compose of the difference FARMCs. For the National FARMC, it shall be composed of the </w:t>
      </w:r>
      <w:r w:rsidR="0075478A" w:rsidRPr="00370CDB">
        <w:rPr>
          <w:rFonts w:ascii="Arial" w:hAnsi="Arial" w:cs="Arial"/>
          <w:sz w:val="24"/>
          <w:szCs w:val="24"/>
        </w:rPr>
        <w:t xml:space="preserve">country’s Undersecretary of Agriculture, as chairman; the Undersecretary of the </w:t>
      </w:r>
      <w:r w:rsidR="00C95556" w:rsidRPr="00370CDB">
        <w:rPr>
          <w:rFonts w:ascii="Arial" w:hAnsi="Arial" w:cs="Arial"/>
          <w:sz w:val="24"/>
          <w:szCs w:val="24"/>
        </w:rPr>
        <w:t xml:space="preserve">interior and Local Government; five members representing </w:t>
      </w:r>
      <w:proofErr w:type="spellStart"/>
      <w:r w:rsidR="00C95556" w:rsidRPr="00370CDB">
        <w:rPr>
          <w:rFonts w:ascii="Arial" w:hAnsi="Arial" w:cs="Arial"/>
          <w:sz w:val="24"/>
          <w:szCs w:val="24"/>
        </w:rPr>
        <w:t>fisherfolk</w:t>
      </w:r>
      <w:proofErr w:type="spellEnd"/>
      <w:r w:rsidR="00C95556" w:rsidRPr="00370CDB">
        <w:rPr>
          <w:rFonts w:ascii="Arial" w:hAnsi="Arial" w:cs="Arial"/>
          <w:sz w:val="24"/>
          <w:szCs w:val="24"/>
        </w:rPr>
        <w:t xml:space="preserve"> and </w:t>
      </w:r>
      <w:proofErr w:type="spellStart"/>
      <w:r w:rsidR="00C95556" w:rsidRPr="00370CDB">
        <w:rPr>
          <w:rFonts w:ascii="Arial" w:hAnsi="Arial" w:cs="Arial"/>
          <w:sz w:val="24"/>
          <w:szCs w:val="24"/>
        </w:rPr>
        <w:t>fishworkers</w:t>
      </w:r>
      <w:proofErr w:type="spellEnd"/>
      <w:r w:rsidR="00C95556" w:rsidRPr="00370CDB">
        <w:rPr>
          <w:rFonts w:ascii="Arial" w:hAnsi="Arial" w:cs="Arial"/>
          <w:sz w:val="24"/>
          <w:szCs w:val="24"/>
        </w:rPr>
        <w:t>; five members representing commercial fishing and aquaculture operators and the processing sectors; two members of the academe; and one representative of NGOs involved in fisheries.</w:t>
      </w:r>
      <w:r w:rsidR="000349F9" w:rsidRPr="00370CDB">
        <w:rPr>
          <w:rStyle w:val="FootnoteReference"/>
          <w:rFonts w:ascii="Arial" w:hAnsi="Arial" w:cs="Arial"/>
          <w:sz w:val="24"/>
          <w:szCs w:val="24"/>
        </w:rPr>
        <w:footnoteReference w:id="45"/>
      </w:r>
      <w:r w:rsidR="00B55F10" w:rsidRPr="00370CDB">
        <w:rPr>
          <w:rFonts w:ascii="Arial" w:hAnsi="Arial" w:cs="Arial"/>
          <w:sz w:val="24"/>
          <w:szCs w:val="24"/>
        </w:rPr>
        <w:t xml:space="preserve"> For the Municipal/City FARMCs, its regular members shall be the municipal/city planning development officer; the chairperson, agriculture/fishery committee of the </w:t>
      </w:r>
      <w:proofErr w:type="spellStart"/>
      <w:r w:rsidR="00B55F10" w:rsidRPr="00370CDB">
        <w:rPr>
          <w:rFonts w:ascii="Arial" w:hAnsi="Arial" w:cs="Arial"/>
          <w:sz w:val="24"/>
          <w:szCs w:val="24"/>
        </w:rPr>
        <w:t>sangguniang</w:t>
      </w:r>
      <w:proofErr w:type="spellEnd"/>
      <w:r w:rsidR="00B55F10" w:rsidRPr="00370CDB">
        <w:rPr>
          <w:rFonts w:ascii="Arial" w:hAnsi="Arial" w:cs="Arial"/>
          <w:sz w:val="24"/>
          <w:szCs w:val="24"/>
        </w:rPr>
        <w:t xml:space="preserve"> </w:t>
      </w:r>
      <w:proofErr w:type="spellStart"/>
      <w:r w:rsidR="00B55F10" w:rsidRPr="00370CDB">
        <w:rPr>
          <w:rFonts w:ascii="Arial" w:hAnsi="Arial" w:cs="Arial"/>
          <w:sz w:val="24"/>
          <w:szCs w:val="24"/>
        </w:rPr>
        <w:t>bayan</w:t>
      </w:r>
      <w:proofErr w:type="spellEnd"/>
      <w:r w:rsidR="00B55F10" w:rsidRPr="00370CDB">
        <w:rPr>
          <w:rFonts w:ascii="Arial" w:hAnsi="Arial" w:cs="Arial"/>
          <w:sz w:val="24"/>
          <w:szCs w:val="24"/>
        </w:rPr>
        <w:t>/</w:t>
      </w:r>
      <w:proofErr w:type="spellStart"/>
      <w:r w:rsidR="00B55F10" w:rsidRPr="00370CDB">
        <w:rPr>
          <w:rFonts w:ascii="Arial" w:hAnsi="Arial" w:cs="Arial"/>
          <w:sz w:val="24"/>
          <w:szCs w:val="24"/>
        </w:rPr>
        <w:t>panlungsod</w:t>
      </w:r>
      <w:proofErr w:type="spellEnd"/>
      <w:r w:rsidR="00B55F10" w:rsidRPr="00370CDB">
        <w:rPr>
          <w:rFonts w:ascii="Arial" w:hAnsi="Arial" w:cs="Arial"/>
          <w:sz w:val="24"/>
          <w:szCs w:val="24"/>
        </w:rPr>
        <w:t xml:space="preserve">; a representative of the municipal/city development council; a representative from the accredited NGO; a representative from the private sector; a representative from the Department of Agriculture; and at least eleven fisherfolk representatives, seven of which from municipal </w:t>
      </w:r>
      <w:proofErr w:type="spellStart"/>
      <w:r w:rsidR="00B55F10" w:rsidRPr="00370CDB">
        <w:rPr>
          <w:rFonts w:ascii="Arial" w:hAnsi="Arial" w:cs="Arial"/>
          <w:sz w:val="24"/>
          <w:szCs w:val="24"/>
        </w:rPr>
        <w:t>fisherfolk</w:t>
      </w:r>
      <w:proofErr w:type="spellEnd"/>
      <w:r w:rsidR="00B55F10" w:rsidRPr="00370CDB">
        <w:rPr>
          <w:rFonts w:ascii="Arial" w:hAnsi="Arial" w:cs="Arial"/>
          <w:sz w:val="24"/>
          <w:szCs w:val="24"/>
        </w:rPr>
        <w:t xml:space="preserve">, one </w:t>
      </w:r>
      <w:proofErr w:type="spellStart"/>
      <w:r w:rsidR="00B55F10" w:rsidRPr="00370CDB">
        <w:rPr>
          <w:rFonts w:ascii="Arial" w:hAnsi="Arial" w:cs="Arial"/>
          <w:sz w:val="24"/>
          <w:szCs w:val="24"/>
        </w:rPr>
        <w:t>fishworker</w:t>
      </w:r>
      <w:proofErr w:type="spellEnd"/>
      <w:r w:rsidR="00B55F10" w:rsidRPr="00370CDB">
        <w:rPr>
          <w:rFonts w:ascii="Arial" w:hAnsi="Arial" w:cs="Arial"/>
          <w:sz w:val="24"/>
          <w:szCs w:val="24"/>
        </w:rPr>
        <w:t xml:space="preserve">, and three commercial fishers, in each municipality or city which includes </w:t>
      </w:r>
      <w:r w:rsidR="00B55F10" w:rsidRPr="00370CDB">
        <w:rPr>
          <w:rFonts w:ascii="Arial" w:hAnsi="Arial" w:cs="Arial"/>
          <w:sz w:val="24"/>
          <w:szCs w:val="24"/>
        </w:rPr>
        <w:lastRenderedPageBreak/>
        <w:t>representatives from the youth and women sector.</w:t>
      </w:r>
      <w:r w:rsidR="000114AD" w:rsidRPr="00370CDB">
        <w:rPr>
          <w:rStyle w:val="FootnoteReference"/>
          <w:rFonts w:ascii="Arial" w:hAnsi="Arial" w:cs="Arial"/>
          <w:sz w:val="24"/>
          <w:szCs w:val="24"/>
        </w:rPr>
        <w:footnoteReference w:id="46"/>
      </w:r>
      <w:r w:rsidR="000C3315" w:rsidRPr="00370CDB">
        <w:rPr>
          <w:rFonts w:ascii="Arial" w:hAnsi="Arial" w:cs="Arial"/>
          <w:sz w:val="24"/>
          <w:szCs w:val="24"/>
        </w:rPr>
        <w:t xml:space="preserve"> Lastly, the IFARMCs shall be composed of the following: </w:t>
      </w:r>
      <w:r w:rsidR="00297DDE" w:rsidRPr="00370CDB">
        <w:rPr>
          <w:rFonts w:ascii="Arial" w:hAnsi="Arial" w:cs="Arial"/>
          <w:sz w:val="24"/>
          <w:szCs w:val="24"/>
        </w:rPr>
        <w:t xml:space="preserve"> the chairperson of the Committee on Agriculture/Fisheries of the concerned </w:t>
      </w:r>
      <w:proofErr w:type="spellStart"/>
      <w:r w:rsidR="00297DDE" w:rsidRPr="00370CDB">
        <w:rPr>
          <w:rFonts w:ascii="Arial" w:hAnsi="Arial" w:cs="Arial"/>
          <w:sz w:val="24"/>
          <w:szCs w:val="24"/>
        </w:rPr>
        <w:t>sangguniang</w:t>
      </w:r>
      <w:proofErr w:type="spellEnd"/>
      <w:r w:rsidR="00297DDE" w:rsidRPr="00370CDB">
        <w:rPr>
          <w:rFonts w:ascii="Arial" w:hAnsi="Arial" w:cs="Arial"/>
          <w:sz w:val="24"/>
          <w:szCs w:val="24"/>
        </w:rPr>
        <w:t xml:space="preserve"> </w:t>
      </w:r>
      <w:proofErr w:type="spellStart"/>
      <w:r w:rsidR="00297DDE" w:rsidRPr="00370CDB">
        <w:rPr>
          <w:rFonts w:ascii="Arial" w:hAnsi="Arial" w:cs="Arial"/>
          <w:sz w:val="24"/>
          <w:szCs w:val="24"/>
        </w:rPr>
        <w:t>bayan</w:t>
      </w:r>
      <w:proofErr w:type="spellEnd"/>
      <w:r w:rsidR="00297DDE" w:rsidRPr="00370CDB">
        <w:rPr>
          <w:rFonts w:ascii="Arial" w:hAnsi="Arial" w:cs="Arial"/>
          <w:sz w:val="24"/>
          <w:szCs w:val="24"/>
        </w:rPr>
        <w:t>/</w:t>
      </w:r>
      <w:proofErr w:type="spellStart"/>
      <w:r w:rsidR="00297DDE" w:rsidRPr="00370CDB">
        <w:rPr>
          <w:rFonts w:ascii="Arial" w:hAnsi="Arial" w:cs="Arial"/>
          <w:sz w:val="24"/>
          <w:szCs w:val="24"/>
        </w:rPr>
        <w:t>panlungsod</w:t>
      </w:r>
      <w:proofErr w:type="spellEnd"/>
      <w:r w:rsidR="00297DDE" w:rsidRPr="00370CDB">
        <w:rPr>
          <w:rFonts w:ascii="Arial" w:hAnsi="Arial" w:cs="Arial"/>
          <w:sz w:val="24"/>
          <w:szCs w:val="24"/>
        </w:rPr>
        <w:t>; the municipal/</w:t>
      </w:r>
      <w:r w:rsidR="00C1656D" w:rsidRPr="00370CDB">
        <w:rPr>
          <w:rFonts w:ascii="Arial" w:hAnsi="Arial" w:cs="Arial"/>
          <w:sz w:val="24"/>
          <w:szCs w:val="24"/>
        </w:rPr>
        <w:t>c</w:t>
      </w:r>
      <w:r w:rsidR="00297DDE" w:rsidRPr="00370CDB">
        <w:rPr>
          <w:rFonts w:ascii="Arial" w:hAnsi="Arial" w:cs="Arial"/>
          <w:sz w:val="24"/>
          <w:szCs w:val="24"/>
        </w:rPr>
        <w:t>ity fisheries officers of the concerned municipalities or cities; the municipal /city development offi</w:t>
      </w:r>
      <w:r w:rsidR="00C1656D" w:rsidRPr="00370CDB">
        <w:rPr>
          <w:rFonts w:ascii="Arial" w:hAnsi="Arial" w:cs="Arial"/>
          <w:sz w:val="24"/>
          <w:szCs w:val="24"/>
        </w:rPr>
        <w:t>ce</w:t>
      </w:r>
      <w:r w:rsidR="00297DDE" w:rsidRPr="00370CDB">
        <w:rPr>
          <w:rFonts w:ascii="Arial" w:hAnsi="Arial" w:cs="Arial"/>
          <w:sz w:val="24"/>
          <w:szCs w:val="24"/>
        </w:rPr>
        <w:t xml:space="preserve">rs of the concerned municipality or city; one representative from NGO; </w:t>
      </w:r>
      <w:r w:rsidR="00845DCD" w:rsidRPr="00370CDB">
        <w:rPr>
          <w:rFonts w:ascii="Arial" w:hAnsi="Arial" w:cs="Arial"/>
          <w:sz w:val="24"/>
          <w:szCs w:val="24"/>
        </w:rPr>
        <w:t>one representative from the private sector; and at least nine representatives from the fisherfolk sector which includes representatives from the youth and women sector.</w:t>
      </w:r>
      <w:r w:rsidR="00674128" w:rsidRPr="00370CDB">
        <w:rPr>
          <w:rStyle w:val="FootnoteReference"/>
          <w:rFonts w:ascii="Arial" w:hAnsi="Arial" w:cs="Arial"/>
          <w:sz w:val="24"/>
          <w:szCs w:val="24"/>
        </w:rPr>
        <w:footnoteReference w:id="47"/>
      </w:r>
    </w:p>
    <w:p w14:paraId="3C318B0A" w14:textId="49CABBE6" w:rsidR="00772B94" w:rsidRDefault="00772B94" w:rsidP="00376762">
      <w:pPr>
        <w:pStyle w:val="NoSpacing"/>
        <w:ind w:firstLine="720"/>
        <w:jc w:val="both"/>
        <w:rPr>
          <w:rFonts w:ascii="Arial" w:hAnsi="Arial" w:cs="Arial"/>
          <w:sz w:val="24"/>
          <w:szCs w:val="24"/>
        </w:rPr>
      </w:pPr>
    </w:p>
    <w:p w14:paraId="01974B56" w14:textId="2431E17C" w:rsidR="0054605E" w:rsidRDefault="0054605E" w:rsidP="00376762">
      <w:pPr>
        <w:pStyle w:val="NoSpacing"/>
        <w:ind w:firstLine="720"/>
        <w:jc w:val="both"/>
        <w:rPr>
          <w:rFonts w:ascii="Arial" w:hAnsi="Arial" w:cs="Arial"/>
          <w:sz w:val="24"/>
          <w:szCs w:val="24"/>
        </w:rPr>
      </w:pPr>
    </w:p>
    <w:p w14:paraId="28A41137" w14:textId="77777777" w:rsidR="0054605E" w:rsidRDefault="0054605E" w:rsidP="00376762">
      <w:pPr>
        <w:pStyle w:val="NoSpacing"/>
        <w:ind w:firstLine="720"/>
        <w:jc w:val="both"/>
        <w:rPr>
          <w:rFonts w:ascii="Arial" w:hAnsi="Arial" w:cs="Arial"/>
          <w:sz w:val="24"/>
          <w:szCs w:val="24"/>
        </w:rPr>
      </w:pPr>
    </w:p>
    <w:p w14:paraId="6B177C89" w14:textId="77777777" w:rsidR="00520766" w:rsidRPr="00370CDB" w:rsidRDefault="00520766" w:rsidP="00376762">
      <w:pPr>
        <w:pStyle w:val="NoSpacing"/>
        <w:ind w:firstLine="720"/>
        <w:jc w:val="both"/>
        <w:rPr>
          <w:rFonts w:ascii="Arial" w:hAnsi="Arial" w:cs="Arial"/>
          <w:sz w:val="24"/>
          <w:szCs w:val="24"/>
        </w:rPr>
      </w:pPr>
    </w:p>
    <w:p w14:paraId="2F0FFFFD" w14:textId="3310BB5E" w:rsidR="00201B5A" w:rsidRPr="00033D1F" w:rsidRDefault="00520766" w:rsidP="00314E2F">
      <w:pPr>
        <w:pStyle w:val="NoSpacing"/>
        <w:jc w:val="both"/>
        <w:rPr>
          <w:rFonts w:ascii="Arial" w:hAnsi="Arial" w:cs="Arial"/>
          <w:b/>
          <w:sz w:val="24"/>
          <w:szCs w:val="24"/>
        </w:rPr>
      </w:pPr>
      <w:r>
        <w:rPr>
          <w:rFonts w:ascii="Arial" w:hAnsi="Arial" w:cs="Arial"/>
          <w:b/>
          <w:sz w:val="24"/>
          <w:szCs w:val="24"/>
        </w:rPr>
        <w:t>c</w:t>
      </w:r>
      <w:r w:rsidR="0014240C" w:rsidRPr="00033D1F">
        <w:rPr>
          <w:rFonts w:ascii="Arial" w:hAnsi="Arial" w:cs="Arial"/>
          <w:b/>
          <w:sz w:val="24"/>
          <w:szCs w:val="24"/>
        </w:rPr>
        <w:t>. Post-harvest support</w:t>
      </w:r>
    </w:p>
    <w:p w14:paraId="5D01C061" w14:textId="273E2DF2" w:rsidR="001E269B" w:rsidRPr="00370CDB" w:rsidRDefault="001E269B" w:rsidP="00314E2F">
      <w:pPr>
        <w:pStyle w:val="NoSpacing"/>
        <w:jc w:val="both"/>
        <w:rPr>
          <w:rFonts w:ascii="Arial" w:hAnsi="Arial" w:cs="Arial"/>
          <w:sz w:val="24"/>
          <w:szCs w:val="24"/>
        </w:rPr>
      </w:pPr>
    </w:p>
    <w:p w14:paraId="17755530" w14:textId="33CCFEAE" w:rsidR="001E269B" w:rsidRPr="00370CDB" w:rsidRDefault="004D3D33" w:rsidP="001A5354">
      <w:pPr>
        <w:pStyle w:val="NoSpacing"/>
        <w:ind w:firstLine="720"/>
        <w:jc w:val="both"/>
        <w:rPr>
          <w:rFonts w:ascii="Arial" w:hAnsi="Arial" w:cs="Arial"/>
          <w:sz w:val="24"/>
          <w:szCs w:val="24"/>
        </w:rPr>
      </w:pPr>
      <w:r w:rsidRPr="00370CDB">
        <w:rPr>
          <w:rFonts w:ascii="Arial" w:hAnsi="Arial" w:cs="Arial"/>
          <w:sz w:val="24"/>
          <w:szCs w:val="24"/>
        </w:rPr>
        <w:t>M</w:t>
      </w:r>
      <w:r w:rsidR="005E624E" w:rsidRPr="00370CDB">
        <w:rPr>
          <w:rFonts w:ascii="Arial" w:hAnsi="Arial" w:cs="Arial"/>
          <w:sz w:val="24"/>
          <w:szCs w:val="24"/>
        </w:rPr>
        <w:t>ultiple post</w:t>
      </w:r>
      <w:r w:rsidR="00800F98">
        <w:rPr>
          <w:rFonts w:ascii="Arial" w:hAnsi="Arial" w:cs="Arial"/>
          <w:sz w:val="24"/>
          <w:szCs w:val="24"/>
        </w:rPr>
        <w:t xml:space="preserve">-harvest assistance to </w:t>
      </w:r>
      <w:proofErr w:type="spellStart"/>
      <w:r w:rsidR="00800F98">
        <w:rPr>
          <w:rFonts w:ascii="Arial" w:hAnsi="Arial" w:cs="Arial"/>
          <w:sz w:val="24"/>
          <w:szCs w:val="24"/>
        </w:rPr>
        <w:t>fisherfolk</w:t>
      </w:r>
      <w:proofErr w:type="spellEnd"/>
      <w:r w:rsidR="00800F98">
        <w:rPr>
          <w:rFonts w:ascii="Arial" w:hAnsi="Arial" w:cs="Arial"/>
          <w:sz w:val="24"/>
          <w:szCs w:val="24"/>
        </w:rPr>
        <w:t xml:space="preserve"> are</w:t>
      </w:r>
      <w:r w:rsidRPr="00370CDB">
        <w:rPr>
          <w:rFonts w:ascii="Arial" w:hAnsi="Arial" w:cs="Arial"/>
          <w:sz w:val="24"/>
          <w:szCs w:val="24"/>
        </w:rPr>
        <w:t xml:space="preserve"> available in law</w:t>
      </w:r>
      <w:r w:rsidR="005E624E" w:rsidRPr="00370CDB">
        <w:rPr>
          <w:rFonts w:ascii="Arial" w:hAnsi="Arial" w:cs="Arial"/>
          <w:sz w:val="24"/>
          <w:szCs w:val="24"/>
        </w:rPr>
        <w:t>.</w:t>
      </w:r>
      <w:r w:rsidRPr="00370CDB">
        <w:rPr>
          <w:rFonts w:ascii="Arial" w:hAnsi="Arial" w:cs="Arial"/>
          <w:sz w:val="24"/>
          <w:szCs w:val="24"/>
        </w:rPr>
        <w:t xml:space="preserve"> </w:t>
      </w:r>
      <w:r w:rsidR="00354021" w:rsidRPr="00370CDB">
        <w:rPr>
          <w:rFonts w:ascii="Arial" w:hAnsi="Arial" w:cs="Arial"/>
          <w:sz w:val="24"/>
          <w:szCs w:val="24"/>
        </w:rPr>
        <w:t>For one, t</w:t>
      </w:r>
      <w:r w:rsidR="005019C1" w:rsidRPr="00370CDB">
        <w:rPr>
          <w:rFonts w:ascii="Arial" w:hAnsi="Arial" w:cs="Arial"/>
          <w:sz w:val="24"/>
          <w:szCs w:val="24"/>
        </w:rPr>
        <w:t>he Fisheries Code provides</w:t>
      </w:r>
      <w:r w:rsidR="00B45944" w:rsidRPr="00370CDB">
        <w:rPr>
          <w:rFonts w:ascii="Arial" w:hAnsi="Arial" w:cs="Arial"/>
          <w:sz w:val="24"/>
          <w:szCs w:val="24"/>
        </w:rPr>
        <w:t xml:space="preserve"> that municipal and small-scale </w:t>
      </w:r>
      <w:r w:rsidR="0031339A" w:rsidRPr="00370CDB">
        <w:rPr>
          <w:rFonts w:ascii="Arial" w:hAnsi="Arial" w:cs="Arial"/>
          <w:sz w:val="24"/>
          <w:szCs w:val="24"/>
        </w:rPr>
        <w:t xml:space="preserve">commercial fisherfolk shall enjoy </w:t>
      </w:r>
      <w:r w:rsidR="001D7DB4" w:rsidRPr="00370CDB">
        <w:rPr>
          <w:rFonts w:ascii="Arial" w:hAnsi="Arial" w:cs="Arial"/>
          <w:sz w:val="24"/>
          <w:szCs w:val="24"/>
        </w:rPr>
        <w:t xml:space="preserve">at least </w:t>
      </w:r>
      <w:r w:rsidR="0031339A" w:rsidRPr="00370CDB">
        <w:rPr>
          <w:rFonts w:ascii="Arial" w:hAnsi="Arial" w:cs="Arial"/>
          <w:sz w:val="24"/>
          <w:szCs w:val="24"/>
        </w:rPr>
        <w:t xml:space="preserve">10% </w:t>
      </w:r>
      <w:r w:rsidR="001D7DB4" w:rsidRPr="00370CDB">
        <w:rPr>
          <w:rFonts w:ascii="Arial" w:hAnsi="Arial" w:cs="Arial"/>
          <w:sz w:val="24"/>
          <w:szCs w:val="24"/>
        </w:rPr>
        <w:t>of the credit and the guarantee funds of government financing institutions that are made available for post-harvest and marketing projects.</w:t>
      </w:r>
      <w:r w:rsidR="00F91795" w:rsidRPr="00370CDB">
        <w:rPr>
          <w:rStyle w:val="FootnoteReference"/>
          <w:rFonts w:ascii="Arial" w:hAnsi="Arial" w:cs="Arial"/>
          <w:sz w:val="24"/>
          <w:szCs w:val="24"/>
        </w:rPr>
        <w:footnoteReference w:id="48"/>
      </w:r>
      <w:r w:rsidR="00354021" w:rsidRPr="00370CDB">
        <w:rPr>
          <w:rFonts w:ascii="Arial" w:hAnsi="Arial" w:cs="Arial"/>
          <w:sz w:val="24"/>
          <w:szCs w:val="24"/>
        </w:rPr>
        <w:t xml:space="preserve"> For another </w:t>
      </w:r>
      <w:r w:rsidR="000D1902" w:rsidRPr="00370CDB">
        <w:rPr>
          <w:rFonts w:ascii="Arial" w:hAnsi="Arial" w:cs="Arial"/>
          <w:sz w:val="24"/>
          <w:szCs w:val="24"/>
        </w:rPr>
        <w:t>it is also stated in the Fisheries Code that the government</w:t>
      </w:r>
      <w:r w:rsidR="006356B4" w:rsidRPr="00370CDB">
        <w:rPr>
          <w:rFonts w:ascii="Arial" w:hAnsi="Arial" w:cs="Arial"/>
          <w:sz w:val="24"/>
          <w:szCs w:val="24"/>
        </w:rPr>
        <w:t>, through the Department of Agriculture</w:t>
      </w:r>
      <w:r w:rsidR="000D1902" w:rsidRPr="00370CDB">
        <w:rPr>
          <w:rFonts w:ascii="Arial" w:hAnsi="Arial" w:cs="Arial"/>
          <w:sz w:val="24"/>
          <w:szCs w:val="24"/>
        </w:rPr>
        <w:t xml:space="preserve"> shall conduct a regular study of post-harvest operations in fisheries and ancillary industries for purpose of formulating a post-harvest and ancillary industries plan.</w:t>
      </w:r>
      <w:r w:rsidR="000D1902" w:rsidRPr="00370CDB">
        <w:rPr>
          <w:rStyle w:val="FootnoteReference"/>
          <w:rFonts w:ascii="Arial" w:hAnsi="Arial" w:cs="Arial"/>
          <w:sz w:val="24"/>
          <w:szCs w:val="24"/>
        </w:rPr>
        <w:footnoteReference w:id="49"/>
      </w:r>
      <w:r w:rsidR="006C3C5C" w:rsidRPr="00370CDB">
        <w:rPr>
          <w:rFonts w:ascii="Arial" w:hAnsi="Arial" w:cs="Arial"/>
          <w:sz w:val="24"/>
          <w:szCs w:val="24"/>
        </w:rPr>
        <w:t xml:space="preserve"> Further, it is mandated by the same law that </w:t>
      </w:r>
      <w:r w:rsidR="00BE5DC4" w:rsidRPr="00370CDB">
        <w:rPr>
          <w:rFonts w:ascii="Arial" w:hAnsi="Arial" w:cs="Arial"/>
          <w:sz w:val="24"/>
          <w:szCs w:val="24"/>
        </w:rPr>
        <w:t>LGUs must coordinate with the private secto</w:t>
      </w:r>
      <w:r w:rsidR="00DF6B7E" w:rsidRPr="00370CDB">
        <w:rPr>
          <w:rFonts w:ascii="Arial" w:hAnsi="Arial" w:cs="Arial"/>
          <w:sz w:val="24"/>
          <w:szCs w:val="24"/>
        </w:rPr>
        <w:t>r, other concerned agencies, and the FARMCs</w:t>
      </w:r>
      <w:r w:rsidR="00B34DAC" w:rsidRPr="00370CDB">
        <w:rPr>
          <w:rFonts w:ascii="Arial" w:hAnsi="Arial" w:cs="Arial"/>
          <w:sz w:val="24"/>
          <w:szCs w:val="24"/>
        </w:rPr>
        <w:t xml:space="preserve"> in establishing post-harvest facilities for fishing communities</w:t>
      </w:r>
      <w:r w:rsidR="00F84FF4" w:rsidRPr="00370CDB">
        <w:rPr>
          <w:rFonts w:ascii="Arial" w:hAnsi="Arial" w:cs="Arial"/>
          <w:sz w:val="24"/>
          <w:szCs w:val="24"/>
        </w:rPr>
        <w:t>, consistent with a comprehensive post-harvest and ancillary industries plan.</w:t>
      </w:r>
      <w:r w:rsidR="00587A8D" w:rsidRPr="00370CDB">
        <w:rPr>
          <w:rStyle w:val="FootnoteReference"/>
          <w:rFonts w:ascii="Arial" w:hAnsi="Arial" w:cs="Arial"/>
          <w:sz w:val="24"/>
          <w:szCs w:val="24"/>
        </w:rPr>
        <w:footnoteReference w:id="50"/>
      </w:r>
    </w:p>
    <w:p w14:paraId="13E86301" w14:textId="552AC839" w:rsidR="007C2ECE" w:rsidRPr="00370CDB" w:rsidRDefault="007C2ECE" w:rsidP="00314E2F">
      <w:pPr>
        <w:pStyle w:val="NoSpacing"/>
        <w:jc w:val="both"/>
        <w:rPr>
          <w:rFonts w:ascii="Arial" w:hAnsi="Arial" w:cs="Arial"/>
          <w:sz w:val="24"/>
          <w:szCs w:val="24"/>
        </w:rPr>
      </w:pPr>
    </w:p>
    <w:p w14:paraId="655008A6" w14:textId="31CF01FB" w:rsidR="007C2ECE" w:rsidRPr="00370CDB" w:rsidRDefault="007C2ECE" w:rsidP="001A5354">
      <w:pPr>
        <w:pStyle w:val="NoSpacing"/>
        <w:ind w:firstLine="720"/>
        <w:jc w:val="both"/>
        <w:rPr>
          <w:rFonts w:ascii="Arial" w:hAnsi="Arial" w:cs="Arial"/>
          <w:sz w:val="24"/>
          <w:szCs w:val="24"/>
        </w:rPr>
      </w:pPr>
      <w:r w:rsidRPr="00370CDB">
        <w:rPr>
          <w:rFonts w:ascii="Arial" w:hAnsi="Arial" w:cs="Arial"/>
          <w:sz w:val="24"/>
          <w:szCs w:val="24"/>
        </w:rPr>
        <w:t>Other post-harvest</w:t>
      </w:r>
      <w:r w:rsidR="00AD302C" w:rsidRPr="00370CDB">
        <w:rPr>
          <w:rFonts w:ascii="Arial" w:hAnsi="Arial" w:cs="Arial"/>
          <w:sz w:val="24"/>
          <w:szCs w:val="24"/>
        </w:rPr>
        <w:t xml:space="preserve"> support is expressed in law in the form of </w:t>
      </w:r>
      <w:r w:rsidR="0006376F" w:rsidRPr="00370CDB">
        <w:rPr>
          <w:rFonts w:ascii="Arial" w:hAnsi="Arial" w:cs="Arial"/>
          <w:sz w:val="24"/>
          <w:szCs w:val="24"/>
        </w:rPr>
        <w:t xml:space="preserve">export and import regulation. As per the Fisheries Code, export of fishery products shall be regulated whenever the same affects domestic food security and production. </w:t>
      </w:r>
      <w:r w:rsidR="00783956" w:rsidRPr="00370CDB">
        <w:rPr>
          <w:rFonts w:ascii="Arial" w:hAnsi="Arial" w:cs="Arial"/>
          <w:sz w:val="24"/>
          <w:szCs w:val="24"/>
        </w:rPr>
        <w:t xml:space="preserve">Local biodiversity is also sought to be maintained and protected </w:t>
      </w:r>
      <w:r w:rsidR="00F07AC5" w:rsidRPr="00370CDB">
        <w:rPr>
          <w:rFonts w:ascii="Arial" w:hAnsi="Arial" w:cs="Arial"/>
          <w:sz w:val="24"/>
          <w:szCs w:val="24"/>
        </w:rPr>
        <w:t>to ensure sufficiency of domestic supply.</w:t>
      </w:r>
      <w:r w:rsidR="00F24CFE" w:rsidRPr="00370CDB">
        <w:rPr>
          <w:rFonts w:ascii="Arial" w:hAnsi="Arial" w:cs="Arial"/>
          <w:sz w:val="24"/>
          <w:szCs w:val="24"/>
        </w:rPr>
        <w:t xml:space="preserve"> Importation is only allowed </w:t>
      </w:r>
      <w:r w:rsidR="00C04A1C" w:rsidRPr="00370CDB">
        <w:rPr>
          <w:rFonts w:ascii="Arial" w:hAnsi="Arial" w:cs="Arial"/>
          <w:sz w:val="24"/>
          <w:szCs w:val="24"/>
        </w:rPr>
        <w:t xml:space="preserve">when certified as necessary according to the </w:t>
      </w:r>
      <w:r w:rsidR="001C0273" w:rsidRPr="00370CDB">
        <w:rPr>
          <w:rFonts w:ascii="Arial" w:hAnsi="Arial" w:cs="Arial"/>
          <w:sz w:val="24"/>
          <w:szCs w:val="24"/>
        </w:rPr>
        <w:t>Department of Agriculture</w:t>
      </w:r>
      <w:r w:rsidR="00C04A1C" w:rsidRPr="00370CDB">
        <w:rPr>
          <w:rFonts w:ascii="Arial" w:hAnsi="Arial" w:cs="Arial"/>
          <w:sz w:val="24"/>
          <w:szCs w:val="24"/>
        </w:rPr>
        <w:t>.</w:t>
      </w:r>
      <w:r w:rsidR="00B3570D" w:rsidRPr="00370CDB">
        <w:rPr>
          <w:rFonts w:ascii="Arial" w:hAnsi="Arial" w:cs="Arial"/>
          <w:sz w:val="24"/>
          <w:szCs w:val="24"/>
        </w:rPr>
        <w:t xml:space="preserve"> </w:t>
      </w:r>
      <w:r w:rsidR="009C2CC4" w:rsidRPr="00370CDB">
        <w:rPr>
          <w:rFonts w:ascii="Arial" w:hAnsi="Arial" w:cs="Arial"/>
          <w:sz w:val="24"/>
          <w:szCs w:val="24"/>
        </w:rPr>
        <w:t>The local biodiversity is protected by the law through prohibition of exporting the endemic species.</w:t>
      </w:r>
      <w:r w:rsidR="00AA39DA" w:rsidRPr="00370CDB">
        <w:rPr>
          <w:rStyle w:val="FootnoteReference"/>
          <w:rFonts w:ascii="Arial" w:hAnsi="Arial" w:cs="Arial"/>
          <w:sz w:val="24"/>
          <w:szCs w:val="24"/>
        </w:rPr>
        <w:footnoteReference w:id="51"/>
      </w:r>
      <w:r w:rsidR="00E21A3A" w:rsidRPr="00370CDB">
        <w:rPr>
          <w:rFonts w:ascii="Arial" w:hAnsi="Arial" w:cs="Arial"/>
          <w:sz w:val="24"/>
          <w:szCs w:val="24"/>
        </w:rPr>
        <w:t xml:space="preserve"> Trade related measures in relation to exportation and importations are also mandated in law as part of post-harvest support for the fisher</w:t>
      </w:r>
      <w:r w:rsidR="005D410B" w:rsidRPr="00370CDB">
        <w:rPr>
          <w:rFonts w:ascii="Arial" w:hAnsi="Arial" w:cs="Arial"/>
          <w:sz w:val="24"/>
          <w:szCs w:val="24"/>
        </w:rPr>
        <w:t>folk.</w:t>
      </w:r>
      <w:r w:rsidR="000459E3" w:rsidRPr="00370CDB">
        <w:rPr>
          <w:rFonts w:ascii="Arial" w:hAnsi="Arial" w:cs="Arial"/>
          <w:sz w:val="24"/>
          <w:szCs w:val="24"/>
        </w:rPr>
        <w:t xml:space="preserve"> It is stated in law that the Department of Agriculture shall set the standards for all fishery transactions, and that all fish products shall meet the quality standards set by the same.</w:t>
      </w:r>
      <w:r w:rsidR="000459E3" w:rsidRPr="00370CDB">
        <w:rPr>
          <w:rStyle w:val="FootnoteReference"/>
          <w:rFonts w:ascii="Arial" w:hAnsi="Arial" w:cs="Arial"/>
          <w:sz w:val="24"/>
          <w:szCs w:val="24"/>
        </w:rPr>
        <w:footnoteReference w:id="52"/>
      </w:r>
    </w:p>
    <w:p w14:paraId="6D8BC4A9" w14:textId="44546787" w:rsidR="00A12860" w:rsidRPr="00370CDB" w:rsidRDefault="00A12860" w:rsidP="00314E2F">
      <w:pPr>
        <w:pStyle w:val="NoSpacing"/>
        <w:jc w:val="both"/>
        <w:rPr>
          <w:rFonts w:ascii="Arial" w:hAnsi="Arial" w:cs="Arial"/>
          <w:sz w:val="24"/>
          <w:szCs w:val="24"/>
        </w:rPr>
      </w:pPr>
    </w:p>
    <w:p w14:paraId="75147670" w14:textId="5F3E7673" w:rsidR="00A12860" w:rsidRPr="004619F4" w:rsidRDefault="00520766" w:rsidP="00314E2F">
      <w:pPr>
        <w:pStyle w:val="NoSpacing"/>
        <w:jc w:val="both"/>
        <w:rPr>
          <w:rFonts w:ascii="Arial" w:hAnsi="Arial" w:cs="Arial"/>
          <w:b/>
          <w:sz w:val="24"/>
          <w:szCs w:val="24"/>
        </w:rPr>
      </w:pPr>
      <w:r>
        <w:rPr>
          <w:rFonts w:ascii="Arial" w:hAnsi="Arial" w:cs="Arial"/>
          <w:b/>
          <w:sz w:val="24"/>
          <w:szCs w:val="24"/>
        </w:rPr>
        <w:t>d</w:t>
      </w:r>
      <w:r w:rsidR="00A12860" w:rsidRPr="004619F4">
        <w:rPr>
          <w:rFonts w:ascii="Arial" w:hAnsi="Arial" w:cs="Arial"/>
          <w:b/>
          <w:sz w:val="24"/>
          <w:szCs w:val="24"/>
        </w:rPr>
        <w:t>. Resettlement Areas</w:t>
      </w:r>
    </w:p>
    <w:p w14:paraId="163BC75C" w14:textId="68C1E295" w:rsidR="00816594" w:rsidRPr="00370CDB" w:rsidRDefault="00816594" w:rsidP="00314E2F">
      <w:pPr>
        <w:pStyle w:val="NoSpacing"/>
        <w:jc w:val="both"/>
        <w:rPr>
          <w:rFonts w:ascii="Arial" w:hAnsi="Arial" w:cs="Arial"/>
          <w:sz w:val="24"/>
          <w:szCs w:val="24"/>
        </w:rPr>
      </w:pPr>
    </w:p>
    <w:p w14:paraId="711E6470" w14:textId="09549F73" w:rsidR="009E1AE8" w:rsidRPr="00370CDB" w:rsidRDefault="009E1AE8" w:rsidP="001A5354">
      <w:pPr>
        <w:pStyle w:val="NoSpacing"/>
        <w:ind w:firstLine="720"/>
        <w:jc w:val="both"/>
        <w:rPr>
          <w:rFonts w:ascii="Arial" w:hAnsi="Arial" w:cs="Arial"/>
          <w:sz w:val="24"/>
          <w:szCs w:val="24"/>
        </w:rPr>
      </w:pPr>
      <w:r w:rsidRPr="00370CDB">
        <w:rPr>
          <w:rFonts w:ascii="Arial" w:hAnsi="Arial" w:cs="Arial"/>
          <w:sz w:val="24"/>
          <w:szCs w:val="24"/>
        </w:rPr>
        <w:lastRenderedPageBreak/>
        <w:t>According to the Fisheries Code, certain areas of the public do</w:t>
      </w:r>
      <w:r w:rsidR="00332845" w:rsidRPr="00370CDB">
        <w:rPr>
          <w:rFonts w:ascii="Arial" w:hAnsi="Arial" w:cs="Arial"/>
          <w:sz w:val="24"/>
          <w:szCs w:val="24"/>
        </w:rPr>
        <w:t>m</w:t>
      </w:r>
      <w:r w:rsidRPr="00370CDB">
        <w:rPr>
          <w:rFonts w:ascii="Arial" w:hAnsi="Arial" w:cs="Arial"/>
          <w:sz w:val="24"/>
          <w:szCs w:val="24"/>
        </w:rPr>
        <w:t>ain shall be reserved for the settlement of municipal fisherfolk. The Department of Agriculture is mandated to establish a fisherfolk settlement area</w:t>
      </w:r>
      <w:r w:rsidR="00CC06D3" w:rsidRPr="00370CDB">
        <w:rPr>
          <w:rFonts w:ascii="Arial" w:hAnsi="Arial" w:cs="Arial"/>
          <w:sz w:val="24"/>
          <w:szCs w:val="24"/>
        </w:rPr>
        <w:t xml:space="preserve"> near fishing grounds.</w:t>
      </w:r>
      <w:r w:rsidR="00220FE1" w:rsidRPr="00370CDB">
        <w:rPr>
          <w:rStyle w:val="FootnoteReference"/>
          <w:rFonts w:ascii="Arial" w:hAnsi="Arial" w:cs="Arial"/>
          <w:sz w:val="24"/>
          <w:szCs w:val="24"/>
        </w:rPr>
        <w:footnoteReference w:id="53"/>
      </w:r>
    </w:p>
    <w:p w14:paraId="68D85470" w14:textId="4E2C4133" w:rsidR="00625C18" w:rsidRPr="00370CDB" w:rsidRDefault="00625C18" w:rsidP="00314E2F">
      <w:pPr>
        <w:pStyle w:val="NoSpacing"/>
        <w:jc w:val="both"/>
        <w:rPr>
          <w:rFonts w:ascii="Arial" w:hAnsi="Arial" w:cs="Arial"/>
          <w:sz w:val="24"/>
          <w:szCs w:val="24"/>
        </w:rPr>
      </w:pPr>
    </w:p>
    <w:p w14:paraId="12CE2CAE" w14:textId="5BA94273" w:rsidR="00625C18" w:rsidRDefault="00520766" w:rsidP="00314E2F">
      <w:pPr>
        <w:pStyle w:val="NoSpacing"/>
        <w:jc w:val="both"/>
        <w:rPr>
          <w:rFonts w:ascii="Arial" w:hAnsi="Arial" w:cs="Arial"/>
          <w:b/>
          <w:sz w:val="24"/>
          <w:szCs w:val="24"/>
        </w:rPr>
      </w:pPr>
      <w:r>
        <w:rPr>
          <w:rFonts w:ascii="Arial" w:hAnsi="Arial" w:cs="Arial"/>
          <w:b/>
          <w:sz w:val="24"/>
          <w:szCs w:val="24"/>
        </w:rPr>
        <w:t>e</w:t>
      </w:r>
      <w:r w:rsidR="00625C18" w:rsidRPr="004619F4">
        <w:rPr>
          <w:rFonts w:ascii="Arial" w:hAnsi="Arial" w:cs="Arial"/>
          <w:b/>
          <w:sz w:val="24"/>
          <w:szCs w:val="24"/>
        </w:rPr>
        <w:t>. Fisherfolk Registration</w:t>
      </w:r>
      <w:r w:rsidR="00F526CC">
        <w:rPr>
          <w:rFonts w:ascii="Arial" w:hAnsi="Arial" w:cs="Arial"/>
          <w:b/>
          <w:sz w:val="24"/>
          <w:szCs w:val="24"/>
        </w:rPr>
        <w:t xml:space="preserve">. </w:t>
      </w:r>
    </w:p>
    <w:p w14:paraId="0709B723" w14:textId="77777777" w:rsidR="00F526CC" w:rsidRDefault="00F526CC" w:rsidP="00314E2F">
      <w:pPr>
        <w:pStyle w:val="NoSpacing"/>
        <w:jc w:val="both"/>
        <w:rPr>
          <w:rFonts w:ascii="Arial" w:hAnsi="Arial" w:cs="Arial"/>
          <w:b/>
          <w:sz w:val="24"/>
          <w:szCs w:val="24"/>
        </w:rPr>
      </w:pPr>
    </w:p>
    <w:p w14:paraId="4CFC06BD" w14:textId="2503B25B" w:rsidR="00625C18" w:rsidRDefault="00F526CC" w:rsidP="00190D87">
      <w:pPr>
        <w:pStyle w:val="NoSpacing"/>
        <w:jc w:val="both"/>
        <w:rPr>
          <w:rFonts w:ascii="Arial" w:hAnsi="Arial" w:cs="Arial"/>
          <w:sz w:val="24"/>
          <w:szCs w:val="24"/>
        </w:rPr>
      </w:pPr>
      <w:r>
        <w:rPr>
          <w:rFonts w:ascii="Arial" w:hAnsi="Arial" w:cs="Arial"/>
          <w:b/>
          <w:sz w:val="24"/>
          <w:szCs w:val="24"/>
        </w:rPr>
        <w:tab/>
      </w:r>
      <w:r>
        <w:rPr>
          <w:rFonts w:ascii="Arial" w:hAnsi="Arial" w:cs="Arial"/>
          <w:sz w:val="24"/>
          <w:szCs w:val="24"/>
        </w:rPr>
        <w:t>The registration of fisherfolk is mandated by the Fisherie</w:t>
      </w:r>
      <w:r w:rsidR="00190D87">
        <w:rPr>
          <w:rFonts w:ascii="Arial" w:hAnsi="Arial" w:cs="Arial"/>
          <w:sz w:val="24"/>
          <w:szCs w:val="24"/>
        </w:rPr>
        <w:t xml:space="preserve">s Code which requires the LGUs to maintain a registry of municipal </w:t>
      </w:r>
      <w:proofErr w:type="spellStart"/>
      <w:proofErr w:type="gramStart"/>
      <w:r w:rsidR="00190D87">
        <w:rPr>
          <w:rFonts w:ascii="Arial" w:hAnsi="Arial" w:cs="Arial"/>
          <w:sz w:val="24"/>
          <w:szCs w:val="24"/>
        </w:rPr>
        <w:t>fisherfok</w:t>
      </w:r>
      <w:proofErr w:type="spellEnd"/>
      <w:r w:rsidR="00190D87">
        <w:rPr>
          <w:rFonts w:ascii="Arial" w:hAnsi="Arial" w:cs="Arial"/>
          <w:sz w:val="24"/>
          <w:szCs w:val="24"/>
        </w:rPr>
        <w:t xml:space="preserve">  for</w:t>
      </w:r>
      <w:proofErr w:type="gramEnd"/>
      <w:r w:rsidR="00190D87">
        <w:rPr>
          <w:rFonts w:ascii="Arial" w:hAnsi="Arial" w:cs="Arial"/>
          <w:sz w:val="24"/>
          <w:szCs w:val="24"/>
        </w:rPr>
        <w:t xml:space="preserve"> the purpose determining priorities among them, limiting entry into the municipal waters and for monitoring and regulating fishing activities. This should be done annually or as necessary in consultation with the FARMC, The registration should also include the type of gears sued and other boat particulars.</w:t>
      </w:r>
      <w:r w:rsidR="00190D87">
        <w:rPr>
          <w:rStyle w:val="FootnoteReference"/>
          <w:rFonts w:ascii="Arial" w:hAnsi="Arial" w:cs="Arial"/>
          <w:sz w:val="24"/>
          <w:szCs w:val="24"/>
        </w:rPr>
        <w:footnoteReference w:id="54"/>
      </w:r>
    </w:p>
    <w:p w14:paraId="19DE1B36" w14:textId="77777777" w:rsidR="008A53E5" w:rsidRDefault="008A53E5" w:rsidP="00190D87">
      <w:pPr>
        <w:pStyle w:val="NoSpacing"/>
        <w:jc w:val="both"/>
        <w:rPr>
          <w:rFonts w:ascii="Arial" w:hAnsi="Arial" w:cs="Arial"/>
          <w:sz w:val="24"/>
          <w:szCs w:val="24"/>
        </w:rPr>
      </w:pPr>
    </w:p>
    <w:p w14:paraId="34F98731" w14:textId="22A08A18" w:rsidR="008A53E5" w:rsidRDefault="008A53E5" w:rsidP="008A53E5">
      <w:pPr>
        <w:pStyle w:val="NoSpacing"/>
        <w:jc w:val="both"/>
        <w:rPr>
          <w:rFonts w:ascii="Arial" w:hAnsi="Arial" w:cs="Arial"/>
          <w:sz w:val="24"/>
          <w:szCs w:val="24"/>
        </w:rPr>
      </w:pPr>
      <w:r>
        <w:rPr>
          <w:rFonts w:ascii="Arial" w:hAnsi="Arial" w:cs="Arial"/>
          <w:sz w:val="24"/>
          <w:szCs w:val="24"/>
        </w:rPr>
        <w:tab/>
        <w:t>In January 2014, the Bureau of Fisheries and Aquatic Resources (BFAR) launched the National Program for Fisherfolk Registration.</w:t>
      </w:r>
      <w:r>
        <w:rPr>
          <w:rStyle w:val="FootnoteReference"/>
          <w:rFonts w:ascii="Arial" w:hAnsi="Arial" w:cs="Arial"/>
          <w:sz w:val="24"/>
          <w:szCs w:val="24"/>
        </w:rPr>
        <w:footnoteReference w:id="55"/>
      </w:r>
      <w:r>
        <w:rPr>
          <w:rFonts w:ascii="Arial" w:hAnsi="Arial" w:cs="Arial"/>
          <w:sz w:val="24"/>
          <w:szCs w:val="24"/>
        </w:rPr>
        <w:t xml:space="preserve"> The </w:t>
      </w:r>
      <w:proofErr w:type="spellStart"/>
      <w:r>
        <w:rPr>
          <w:rFonts w:ascii="Arial" w:hAnsi="Arial" w:cs="Arial"/>
          <w:sz w:val="24"/>
          <w:szCs w:val="24"/>
        </w:rPr>
        <w:t>Fisherfolk</w:t>
      </w:r>
      <w:proofErr w:type="spellEnd"/>
      <w:r>
        <w:rPr>
          <w:rFonts w:ascii="Arial" w:hAnsi="Arial" w:cs="Arial"/>
          <w:sz w:val="24"/>
          <w:szCs w:val="24"/>
        </w:rPr>
        <w:t xml:space="preserve"> registration of </w:t>
      </w:r>
      <w:proofErr w:type="spellStart"/>
      <w:r>
        <w:rPr>
          <w:rFonts w:ascii="Arial" w:hAnsi="Arial" w:cs="Arial"/>
          <w:sz w:val="24"/>
          <w:szCs w:val="24"/>
        </w:rPr>
        <w:t>FIshR</w:t>
      </w:r>
      <w:proofErr w:type="spellEnd"/>
      <w:r>
        <w:rPr>
          <w:rFonts w:ascii="Arial" w:hAnsi="Arial" w:cs="Arial"/>
          <w:sz w:val="24"/>
          <w:szCs w:val="24"/>
        </w:rPr>
        <w:t xml:space="preserve"> generated important information from the fisherfolk such as their </w:t>
      </w:r>
      <w:r w:rsidRPr="008A53E5">
        <w:rPr>
          <w:rFonts w:ascii="Arial" w:hAnsi="Arial" w:cs="Arial"/>
          <w:sz w:val="24"/>
          <w:szCs w:val="24"/>
        </w:rPr>
        <w:t xml:space="preserve"> age, number of children, fishing equipment used, and what aspect of the fishin</w:t>
      </w:r>
      <w:r>
        <w:rPr>
          <w:rFonts w:ascii="Arial" w:hAnsi="Arial" w:cs="Arial"/>
          <w:sz w:val="24"/>
          <w:szCs w:val="24"/>
        </w:rPr>
        <w:t xml:space="preserve">g industry they are engaged in e.g. </w:t>
      </w:r>
      <w:r w:rsidRPr="008A53E5">
        <w:rPr>
          <w:rFonts w:ascii="Arial" w:hAnsi="Arial" w:cs="Arial"/>
          <w:sz w:val="24"/>
          <w:szCs w:val="24"/>
        </w:rPr>
        <w:t>fishing, fish selling</w:t>
      </w:r>
      <w:r>
        <w:rPr>
          <w:rFonts w:ascii="Arial" w:hAnsi="Arial" w:cs="Arial"/>
          <w:sz w:val="24"/>
          <w:szCs w:val="24"/>
        </w:rPr>
        <w:t>, seaweed farming and aquaculture. This will enable the government to provide the necessary basic services need by fisherfolk.</w:t>
      </w:r>
      <w:r>
        <w:rPr>
          <w:rStyle w:val="FootnoteReference"/>
          <w:rFonts w:ascii="Arial" w:hAnsi="Arial" w:cs="Arial"/>
          <w:sz w:val="24"/>
          <w:szCs w:val="24"/>
        </w:rPr>
        <w:footnoteReference w:id="56"/>
      </w:r>
    </w:p>
    <w:p w14:paraId="0DA792EC" w14:textId="77777777" w:rsidR="008E20FB" w:rsidRDefault="008E20FB" w:rsidP="008A53E5">
      <w:pPr>
        <w:pStyle w:val="NoSpacing"/>
        <w:jc w:val="both"/>
        <w:rPr>
          <w:rFonts w:ascii="Arial" w:hAnsi="Arial" w:cs="Arial"/>
          <w:sz w:val="24"/>
          <w:szCs w:val="24"/>
        </w:rPr>
      </w:pPr>
    </w:p>
    <w:p w14:paraId="3BB41F3B" w14:textId="1434171F" w:rsidR="008E20FB" w:rsidRDefault="008E20FB" w:rsidP="008E20FB">
      <w:pPr>
        <w:pStyle w:val="NoSpacing"/>
        <w:jc w:val="both"/>
        <w:rPr>
          <w:rFonts w:ascii="Arial" w:hAnsi="Arial" w:cs="Arial"/>
          <w:sz w:val="24"/>
          <w:szCs w:val="24"/>
        </w:rPr>
      </w:pPr>
      <w:r>
        <w:rPr>
          <w:rFonts w:ascii="Arial" w:hAnsi="Arial" w:cs="Arial"/>
          <w:sz w:val="24"/>
          <w:szCs w:val="24"/>
        </w:rPr>
        <w:tab/>
        <w:t xml:space="preserve">But for purposes of regulating access to fisheries, the </w:t>
      </w:r>
      <w:proofErr w:type="spellStart"/>
      <w:r>
        <w:rPr>
          <w:rFonts w:ascii="Arial" w:hAnsi="Arial" w:cs="Arial"/>
          <w:sz w:val="24"/>
          <w:szCs w:val="24"/>
        </w:rPr>
        <w:t>FishR</w:t>
      </w:r>
      <w:proofErr w:type="spellEnd"/>
      <w:r>
        <w:rPr>
          <w:rFonts w:ascii="Arial" w:hAnsi="Arial" w:cs="Arial"/>
          <w:sz w:val="24"/>
          <w:szCs w:val="24"/>
        </w:rPr>
        <w:t xml:space="preserve"> is intended to </w:t>
      </w:r>
      <w:r w:rsidR="000E764C">
        <w:rPr>
          <w:rFonts w:ascii="Arial" w:hAnsi="Arial" w:cs="Arial"/>
          <w:sz w:val="24"/>
          <w:szCs w:val="24"/>
        </w:rPr>
        <w:t xml:space="preserve"> determine the b</w:t>
      </w:r>
      <w:r w:rsidRPr="008E20FB">
        <w:rPr>
          <w:rFonts w:ascii="Arial" w:hAnsi="Arial" w:cs="Arial"/>
          <w:sz w:val="24"/>
          <w:szCs w:val="24"/>
        </w:rPr>
        <w:t>ases for priority access among municipal fisherfolk to</w:t>
      </w:r>
      <w:r w:rsidR="000E764C">
        <w:rPr>
          <w:rFonts w:ascii="Arial" w:hAnsi="Arial" w:cs="Arial"/>
          <w:sz w:val="24"/>
          <w:szCs w:val="24"/>
        </w:rPr>
        <w:t xml:space="preserve"> engage in fisheries activities; </w:t>
      </w:r>
      <w:r w:rsidR="002F755E">
        <w:rPr>
          <w:rFonts w:ascii="Arial" w:hAnsi="Arial" w:cs="Arial"/>
          <w:sz w:val="24"/>
          <w:szCs w:val="24"/>
        </w:rPr>
        <w:t>f</w:t>
      </w:r>
      <w:r w:rsidRPr="008E20FB">
        <w:rPr>
          <w:rFonts w:ascii="Arial" w:hAnsi="Arial" w:cs="Arial"/>
          <w:sz w:val="24"/>
          <w:szCs w:val="24"/>
        </w:rPr>
        <w:t>or management, regulation, conservation and prot</w:t>
      </w:r>
      <w:r w:rsidR="000E764C">
        <w:rPr>
          <w:rFonts w:ascii="Arial" w:hAnsi="Arial" w:cs="Arial"/>
          <w:sz w:val="24"/>
          <w:szCs w:val="24"/>
        </w:rPr>
        <w:t xml:space="preserve">ection; and </w:t>
      </w:r>
      <w:r w:rsidR="002F755E">
        <w:rPr>
          <w:rFonts w:ascii="Arial" w:hAnsi="Arial" w:cs="Arial"/>
          <w:sz w:val="24"/>
          <w:szCs w:val="24"/>
        </w:rPr>
        <w:t>e</w:t>
      </w:r>
      <w:r w:rsidRPr="008E20FB">
        <w:rPr>
          <w:rFonts w:ascii="Arial" w:hAnsi="Arial" w:cs="Arial"/>
          <w:sz w:val="24"/>
          <w:szCs w:val="24"/>
        </w:rPr>
        <w:t>stablish comp</w:t>
      </w:r>
      <w:r w:rsidR="000E764C">
        <w:rPr>
          <w:rFonts w:ascii="Arial" w:hAnsi="Arial" w:cs="Arial"/>
          <w:sz w:val="24"/>
          <w:szCs w:val="24"/>
        </w:rPr>
        <w:t>rehensive fisheries information. It should be noted that registration is n</w:t>
      </w:r>
      <w:r w:rsidRPr="008E20FB">
        <w:rPr>
          <w:rFonts w:ascii="Arial" w:hAnsi="Arial" w:cs="Arial"/>
          <w:sz w:val="24"/>
          <w:szCs w:val="24"/>
        </w:rPr>
        <w:t>ot equivalent to a permit or license, such should be obtained by the registered fisherfolk or operator</w:t>
      </w:r>
      <w:r w:rsidR="000E764C">
        <w:rPr>
          <w:rFonts w:ascii="Arial" w:hAnsi="Arial" w:cs="Arial"/>
          <w:sz w:val="24"/>
          <w:szCs w:val="24"/>
        </w:rPr>
        <w:t>.</w:t>
      </w:r>
      <w:r w:rsidR="000E764C">
        <w:rPr>
          <w:rStyle w:val="FootnoteReference"/>
          <w:rFonts w:ascii="Arial" w:hAnsi="Arial" w:cs="Arial"/>
          <w:sz w:val="24"/>
          <w:szCs w:val="24"/>
        </w:rPr>
        <w:footnoteReference w:id="57"/>
      </w:r>
    </w:p>
    <w:p w14:paraId="78C6AB66" w14:textId="78AA5E83" w:rsidR="008A53E5" w:rsidRDefault="008A53E5" w:rsidP="00190D87">
      <w:pPr>
        <w:pStyle w:val="NoSpacing"/>
        <w:jc w:val="both"/>
        <w:rPr>
          <w:rFonts w:ascii="Arial" w:hAnsi="Arial" w:cs="Arial"/>
          <w:sz w:val="24"/>
          <w:szCs w:val="24"/>
        </w:rPr>
      </w:pPr>
    </w:p>
    <w:p w14:paraId="3F30DB42" w14:textId="77777777" w:rsidR="00130E1A" w:rsidRDefault="00130E1A" w:rsidP="001A5354">
      <w:pPr>
        <w:pStyle w:val="NoSpacing"/>
        <w:ind w:firstLine="720"/>
        <w:jc w:val="both"/>
        <w:rPr>
          <w:rFonts w:ascii="Arial" w:hAnsi="Arial" w:cs="Arial"/>
          <w:sz w:val="24"/>
          <w:szCs w:val="24"/>
        </w:rPr>
      </w:pPr>
    </w:p>
    <w:p w14:paraId="50584D1D" w14:textId="17B7F31C" w:rsidR="00130E1A" w:rsidRPr="00033D1F" w:rsidRDefault="00520766" w:rsidP="00130E1A">
      <w:pPr>
        <w:pStyle w:val="NoSpacing"/>
        <w:jc w:val="both"/>
        <w:rPr>
          <w:rFonts w:ascii="Arial" w:hAnsi="Arial" w:cs="Arial"/>
          <w:b/>
          <w:sz w:val="24"/>
          <w:szCs w:val="24"/>
        </w:rPr>
      </w:pPr>
      <w:r>
        <w:rPr>
          <w:rFonts w:ascii="Arial" w:hAnsi="Arial" w:cs="Arial"/>
          <w:b/>
          <w:sz w:val="24"/>
          <w:szCs w:val="24"/>
        </w:rPr>
        <w:t>f</w:t>
      </w:r>
      <w:r w:rsidR="00130E1A" w:rsidRPr="00033D1F">
        <w:rPr>
          <w:rFonts w:ascii="Arial" w:hAnsi="Arial" w:cs="Arial"/>
          <w:b/>
          <w:sz w:val="24"/>
          <w:szCs w:val="24"/>
        </w:rPr>
        <w:t>. Integrated Management of Fisheries</w:t>
      </w:r>
    </w:p>
    <w:p w14:paraId="735816B8" w14:textId="77777777" w:rsidR="00130E1A" w:rsidRDefault="00130E1A" w:rsidP="00130E1A">
      <w:pPr>
        <w:pStyle w:val="NoSpacing"/>
        <w:jc w:val="both"/>
        <w:rPr>
          <w:rFonts w:ascii="Arial" w:hAnsi="Arial" w:cs="Arial"/>
          <w:sz w:val="24"/>
          <w:szCs w:val="24"/>
        </w:rPr>
      </w:pPr>
    </w:p>
    <w:p w14:paraId="756EB892" w14:textId="08D7F136" w:rsidR="00130E1A" w:rsidRDefault="00130E1A" w:rsidP="00130E1A">
      <w:pPr>
        <w:jc w:val="both"/>
        <w:rPr>
          <w:rFonts w:ascii="Arial" w:hAnsi="Arial" w:cs="Arial"/>
          <w:sz w:val="24"/>
          <w:szCs w:val="24"/>
        </w:rPr>
      </w:pPr>
      <w:r>
        <w:rPr>
          <w:rFonts w:ascii="Arial" w:hAnsi="Arial" w:cs="Arial"/>
          <w:sz w:val="24"/>
          <w:szCs w:val="24"/>
        </w:rPr>
        <w:tab/>
        <w:t xml:space="preserve">In terms of managing the fisheries and aquatic resources, management intervention by LGUs  should  be </w:t>
      </w:r>
      <w:r w:rsidRPr="001C1B81">
        <w:rPr>
          <w:rFonts w:ascii="Arial" w:hAnsi="Arial" w:cs="Arial"/>
          <w:sz w:val="24"/>
          <w:szCs w:val="24"/>
        </w:rPr>
        <w:t>consistent with the concept of an integrated coastal area management in specific natural fishery management areas, appropriately supported by research, technical services and guidance provided by the State.</w:t>
      </w:r>
      <w:r>
        <w:rPr>
          <w:rStyle w:val="FootnoteReference"/>
          <w:rFonts w:ascii="Arial" w:hAnsi="Arial" w:cs="Arial"/>
          <w:sz w:val="24"/>
          <w:szCs w:val="24"/>
        </w:rPr>
        <w:footnoteReference w:id="58"/>
      </w:r>
      <w:r>
        <w:rPr>
          <w:rFonts w:ascii="Arial" w:hAnsi="Arial" w:cs="Arial"/>
          <w:sz w:val="24"/>
          <w:szCs w:val="24"/>
        </w:rPr>
        <w:t xml:space="preserve"> The Fisheries Code, as amended, provides that the </w:t>
      </w:r>
      <w:r w:rsidRPr="00DD4364">
        <w:rPr>
          <w:rFonts w:ascii="Arial" w:hAnsi="Arial" w:cs="Arial"/>
          <w:sz w:val="24"/>
          <w:szCs w:val="24"/>
        </w:rPr>
        <w:t xml:space="preserve">management of contiguous fishery resources such as bays which straddled several municipalities, cities, and provinces, shall be done in an integrated manner and not based on political subdivisions of municipal waters in order to facilitate their management as single resource systems. </w:t>
      </w:r>
      <w:r w:rsidRPr="00DD4364">
        <w:rPr>
          <w:rFonts w:ascii="Arial" w:hAnsi="Arial" w:cs="Arial"/>
          <w:sz w:val="24"/>
          <w:szCs w:val="24"/>
        </w:rPr>
        <w:lastRenderedPageBreak/>
        <w:t>The LGUs which share or border such resources may group themselves and coordinate with each other to achieve the objectives of integrated fishery resource management.</w:t>
      </w:r>
      <w:r>
        <w:rPr>
          <w:rStyle w:val="FootnoteReference"/>
          <w:rFonts w:ascii="Arial" w:hAnsi="Arial" w:cs="Arial"/>
          <w:sz w:val="24"/>
          <w:szCs w:val="24"/>
        </w:rPr>
        <w:footnoteReference w:id="59"/>
      </w:r>
    </w:p>
    <w:p w14:paraId="42BFFB8B" w14:textId="2C3B7811" w:rsidR="00A61109" w:rsidRPr="00A61109" w:rsidRDefault="00520766" w:rsidP="00A61109">
      <w:pPr>
        <w:jc w:val="both"/>
        <w:rPr>
          <w:rFonts w:ascii="Arial" w:hAnsi="Arial" w:cs="Arial"/>
          <w:b/>
          <w:sz w:val="24"/>
          <w:szCs w:val="24"/>
        </w:rPr>
      </w:pPr>
      <w:r>
        <w:rPr>
          <w:rFonts w:ascii="Arial" w:hAnsi="Arial" w:cs="Arial"/>
          <w:b/>
          <w:sz w:val="24"/>
          <w:szCs w:val="24"/>
        </w:rPr>
        <w:t>g</w:t>
      </w:r>
      <w:r w:rsidR="00A61109" w:rsidRPr="00A61109">
        <w:rPr>
          <w:rFonts w:ascii="Arial" w:hAnsi="Arial" w:cs="Arial"/>
          <w:b/>
          <w:sz w:val="24"/>
          <w:szCs w:val="24"/>
        </w:rPr>
        <w:t>. Strategic Action Against Public Participation (SLAPP)</w:t>
      </w:r>
    </w:p>
    <w:p w14:paraId="51D439D9" w14:textId="75CBB88F" w:rsidR="00A61109" w:rsidRDefault="00A61109" w:rsidP="00A61109">
      <w:pPr>
        <w:jc w:val="both"/>
        <w:rPr>
          <w:rFonts w:ascii="Arial" w:hAnsi="Arial" w:cs="Arial"/>
          <w:sz w:val="24"/>
          <w:szCs w:val="24"/>
        </w:rPr>
      </w:pPr>
      <w:r w:rsidRPr="00A61109">
        <w:rPr>
          <w:rFonts w:ascii="Arial" w:hAnsi="Arial" w:cs="Arial"/>
          <w:sz w:val="24"/>
          <w:szCs w:val="24"/>
        </w:rPr>
        <w:tab/>
        <w:t>The law aims to avoid the abuse of existing legislation to frustrate the proper execution and implementation of th</w:t>
      </w:r>
      <w:r w:rsidR="00117931">
        <w:rPr>
          <w:rFonts w:ascii="Arial" w:hAnsi="Arial" w:cs="Arial"/>
          <w:sz w:val="24"/>
          <w:szCs w:val="24"/>
        </w:rPr>
        <w:t>e Fisheries Code. It provides a</w:t>
      </w:r>
      <w:r w:rsidRPr="00A61109">
        <w:rPr>
          <w:rFonts w:ascii="Arial" w:hAnsi="Arial" w:cs="Arial"/>
          <w:sz w:val="24"/>
          <w:szCs w:val="24"/>
        </w:rPr>
        <w:t xml:space="preserve"> mechanism to punish vexatious suits stifling legal recourse sought through the</w:t>
      </w:r>
      <w:r w:rsidR="00117931">
        <w:rPr>
          <w:rFonts w:ascii="Arial" w:hAnsi="Arial" w:cs="Arial"/>
          <w:sz w:val="24"/>
          <w:szCs w:val="24"/>
        </w:rPr>
        <w:t xml:space="preserve"> fisheries code to protect</w:t>
      </w:r>
      <w:r w:rsidRPr="00A61109">
        <w:rPr>
          <w:rFonts w:ascii="Arial" w:hAnsi="Arial" w:cs="Arial"/>
          <w:sz w:val="24"/>
          <w:szCs w:val="24"/>
        </w:rPr>
        <w:t xml:space="preserve"> the interest of those for whom the Fisheries Code was made – the </w:t>
      </w:r>
      <w:proofErr w:type="spellStart"/>
      <w:r w:rsidRPr="00A61109">
        <w:rPr>
          <w:rFonts w:ascii="Arial" w:hAnsi="Arial" w:cs="Arial"/>
          <w:sz w:val="24"/>
          <w:szCs w:val="24"/>
        </w:rPr>
        <w:t>fisherfolk</w:t>
      </w:r>
      <w:proofErr w:type="spellEnd"/>
      <w:r w:rsidRPr="00A61109">
        <w:rPr>
          <w:rFonts w:ascii="Arial" w:hAnsi="Arial" w:cs="Arial"/>
          <w:sz w:val="24"/>
          <w:szCs w:val="24"/>
        </w:rPr>
        <w:t xml:space="preserve"> in particular. As per the relevant provision in law, such actions will be considered as a “Strategic Lawsuit </w:t>
      </w:r>
      <w:proofErr w:type="gramStart"/>
      <w:r w:rsidRPr="00A61109">
        <w:rPr>
          <w:rFonts w:ascii="Arial" w:hAnsi="Arial" w:cs="Arial"/>
          <w:sz w:val="24"/>
          <w:szCs w:val="24"/>
        </w:rPr>
        <w:t>Against</w:t>
      </w:r>
      <w:proofErr w:type="gramEnd"/>
      <w:r w:rsidRPr="00A61109">
        <w:rPr>
          <w:rFonts w:ascii="Arial" w:hAnsi="Arial" w:cs="Arial"/>
          <w:sz w:val="24"/>
          <w:szCs w:val="24"/>
        </w:rPr>
        <w:t xml:space="preserve"> Public Participation” (SLAPP).</w:t>
      </w:r>
      <w:r w:rsidR="00A479AD">
        <w:rPr>
          <w:rStyle w:val="FootnoteReference"/>
          <w:rFonts w:ascii="Arial" w:hAnsi="Arial" w:cs="Arial"/>
          <w:sz w:val="24"/>
          <w:szCs w:val="24"/>
        </w:rPr>
        <w:footnoteReference w:id="60"/>
      </w:r>
      <w:r w:rsidRPr="00A61109">
        <w:rPr>
          <w:rFonts w:ascii="Arial" w:hAnsi="Arial" w:cs="Arial"/>
          <w:sz w:val="24"/>
          <w:szCs w:val="24"/>
        </w:rPr>
        <w:t xml:space="preserve"> Once determined to be so, it will be proceeded summarily, and if dismissed, it shall be with prejudice to the author of the SLAPP and the court may award damages under a counterclaim.</w:t>
      </w:r>
    </w:p>
    <w:p w14:paraId="2AE3459D" w14:textId="5637AA4B" w:rsidR="00EC0538" w:rsidRDefault="00520766" w:rsidP="00A61109">
      <w:pPr>
        <w:jc w:val="both"/>
        <w:rPr>
          <w:rFonts w:ascii="Arial" w:hAnsi="Arial" w:cs="Arial"/>
          <w:b/>
          <w:sz w:val="24"/>
          <w:szCs w:val="24"/>
        </w:rPr>
      </w:pPr>
      <w:r w:rsidRPr="00520766">
        <w:rPr>
          <w:rFonts w:ascii="Arial" w:hAnsi="Arial" w:cs="Arial"/>
          <w:b/>
          <w:sz w:val="24"/>
          <w:szCs w:val="24"/>
        </w:rPr>
        <w:t>h.</w:t>
      </w:r>
      <w:r>
        <w:rPr>
          <w:rFonts w:ascii="Arial" w:hAnsi="Arial" w:cs="Arial"/>
          <w:sz w:val="24"/>
          <w:szCs w:val="24"/>
        </w:rPr>
        <w:t xml:space="preserve"> </w:t>
      </w:r>
      <w:r w:rsidR="00EC0538" w:rsidRPr="00EC0538">
        <w:rPr>
          <w:rFonts w:ascii="Arial" w:hAnsi="Arial" w:cs="Arial"/>
          <w:b/>
          <w:sz w:val="24"/>
          <w:szCs w:val="24"/>
        </w:rPr>
        <w:t>Reg</w:t>
      </w:r>
      <w:r w:rsidR="008211A9">
        <w:rPr>
          <w:rFonts w:ascii="Arial" w:hAnsi="Arial" w:cs="Arial"/>
          <w:b/>
          <w:sz w:val="24"/>
          <w:szCs w:val="24"/>
        </w:rPr>
        <w:t xml:space="preserve">ulation and prohibition of activities </w:t>
      </w:r>
      <w:r w:rsidR="00EC0538">
        <w:rPr>
          <w:rFonts w:ascii="Arial" w:hAnsi="Arial" w:cs="Arial"/>
          <w:b/>
          <w:sz w:val="24"/>
          <w:szCs w:val="24"/>
        </w:rPr>
        <w:t>within municipal waters</w:t>
      </w:r>
    </w:p>
    <w:p w14:paraId="144AA2E0" w14:textId="06C630A6" w:rsidR="00EC0538" w:rsidRPr="00033CF8" w:rsidRDefault="008A53E5" w:rsidP="00A61109">
      <w:pPr>
        <w:jc w:val="both"/>
        <w:rPr>
          <w:rFonts w:ascii="Arial" w:hAnsi="Arial" w:cs="Arial"/>
          <w:sz w:val="24"/>
          <w:szCs w:val="24"/>
        </w:rPr>
      </w:pPr>
      <w:r>
        <w:rPr>
          <w:rFonts w:ascii="Arial" w:hAnsi="Arial" w:cs="Arial"/>
          <w:b/>
          <w:sz w:val="24"/>
          <w:szCs w:val="24"/>
        </w:rPr>
        <w:tab/>
      </w:r>
      <w:r>
        <w:rPr>
          <w:rFonts w:ascii="Arial" w:hAnsi="Arial" w:cs="Arial"/>
          <w:sz w:val="24"/>
          <w:szCs w:val="24"/>
        </w:rPr>
        <w:t>The Fisheries Code provides for various regulatory measures on access to fishery resources and for its protection and conservation.</w:t>
      </w:r>
      <w:r w:rsidR="00874ECC">
        <w:rPr>
          <w:rFonts w:ascii="Arial" w:hAnsi="Arial" w:cs="Arial"/>
          <w:sz w:val="24"/>
          <w:szCs w:val="24"/>
        </w:rPr>
        <w:t xml:space="preserve"> P</w:t>
      </w:r>
      <w:r w:rsidR="00A479AD">
        <w:rPr>
          <w:rFonts w:ascii="Arial" w:hAnsi="Arial" w:cs="Arial"/>
          <w:sz w:val="24"/>
          <w:szCs w:val="24"/>
        </w:rPr>
        <w:t xml:space="preserve">rohibitions relevant to fishing </w:t>
      </w:r>
      <w:r w:rsidR="00874ECC">
        <w:rPr>
          <w:rFonts w:ascii="Arial" w:hAnsi="Arial" w:cs="Arial"/>
          <w:sz w:val="24"/>
          <w:szCs w:val="24"/>
        </w:rPr>
        <w:t>w</w:t>
      </w:r>
      <w:r w:rsidR="00A479AD">
        <w:rPr>
          <w:rFonts w:ascii="Arial" w:hAnsi="Arial" w:cs="Arial"/>
          <w:sz w:val="24"/>
          <w:szCs w:val="24"/>
        </w:rPr>
        <w:t>i</w:t>
      </w:r>
      <w:r w:rsidR="00874ECC">
        <w:rPr>
          <w:rFonts w:ascii="Arial" w:hAnsi="Arial" w:cs="Arial"/>
          <w:sz w:val="24"/>
          <w:szCs w:val="24"/>
        </w:rPr>
        <w:t xml:space="preserve">thin municipal waters  are as follows: </w:t>
      </w:r>
      <w:r>
        <w:rPr>
          <w:rFonts w:ascii="Arial" w:hAnsi="Arial" w:cs="Arial"/>
          <w:sz w:val="24"/>
          <w:szCs w:val="24"/>
        </w:rPr>
        <w:t xml:space="preserve"> imposition of the passive gears as the type of gear allowed for fishing within municipal waters;</w:t>
      </w:r>
      <w:r>
        <w:rPr>
          <w:rStyle w:val="FootnoteReference"/>
          <w:rFonts w:ascii="Arial" w:hAnsi="Arial" w:cs="Arial"/>
          <w:sz w:val="24"/>
          <w:szCs w:val="24"/>
        </w:rPr>
        <w:footnoteReference w:id="61"/>
      </w:r>
      <w:r>
        <w:rPr>
          <w:rFonts w:ascii="Arial" w:hAnsi="Arial" w:cs="Arial"/>
          <w:sz w:val="24"/>
          <w:szCs w:val="24"/>
        </w:rPr>
        <w:t xml:space="preserve"> </w:t>
      </w:r>
      <w:r w:rsidR="00A257E4">
        <w:rPr>
          <w:rFonts w:ascii="Arial" w:hAnsi="Arial" w:cs="Arial"/>
          <w:sz w:val="24"/>
          <w:szCs w:val="24"/>
        </w:rPr>
        <w:t xml:space="preserve">imposition of </w:t>
      </w:r>
      <w:r w:rsidR="00A257E4" w:rsidRPr="00A257E4">
        <w:rPr>
          <w:rFonts w:ascii="Arial" w:hAnsi="Arial" w:cs="Arial"/>
          <w:sz w:val="24"/>
          <w:szCs w:val="24"/>
        </w:rPr>
        <w:t>Harvest Control Rules and Reference Points</w:t>
      </w:r>
      <w:r w:rsidR="00A257E4">
        <w:rPr>
          <w:rFonts w:ascii="Arial" w:hAnsi="Arial" w:cs="Arial"/>
          <w:sz w:val="24"/>
          <w:szCs w:val="24"/>
        </w:rPr>
        <w:t xml:space="preserve">  in a fishery management area or fishery</w:t>
      </w:r>
      <w:r>
        <w:rPr>
          <w:rFonts w:ascii="Arial" w:hAnsi="Arial" w:cs="Arial"/>
          <w:sz w:val="24"/>
          <w:szCs w:val="24"/>
        </w:rPr>
        <w:t>;</w:t>
      </w:r>
      <w:r>
        <w:rPr>
          <w:rStyle w:val="FootnoteReference"/>
          <w:rFonts w:ascii="Arial" w:hAnsi="Arial" w:cs="Arial"/>
          <w:sz w:val="24"/>
          <w:szCs w:val="24"/>
        </w:rPr>
        <w:footnoteReference w:id="62"/>
      </w:r>
      <w:r>
        <w:rPr>
          <w:rFonts w:ascii="Arial" w:hAnsi="Arial" w:cs="Arial"/>
          <w:sz w:val="24"/>
          <w:szCs w:val="24"/>
        </w:rPr>
        <w:t xml:space="preserve"> decl</w:t>
      </w:r>
      <w:r w:rsidR="008211A9">
        <w:rPr>
          <w:rFonts w:ascii="Arial" w:hAnsi="Arial" w:cs="Arial"/>
          <w:sz w:val="24"/>
          <w:szCs w:val="24"/>
        </w:rPr>
        <w:t>aration of closed season by BFAR</w:t>
      </w:r>
      <w:r>
        <w:rPr>
          <w:rFonts w:ascii="Arial" w:hAnsi="Arial" w:cs="Arial"/>
          <w:sz w:val="24"/>
          <w:szCs w:val="24"/>
        </w:rPr>
        <w:t xml:space="preserve"> or through the LGUs</w:t>
      </w:r>
      <w:r w:rsidR="00A257E4">
        <w:rPr>
          <w:rFonts w:ascii="Arial" w:hAnsi="Arial" w:cs="Arial"/>
          <w:sz w:val="24"/>
          <w:szCs w:val="24"/>
        </w:rPr>
        <w:t xml:space="preserve"> which is considered as a serious violation</w:t>
      </w:r>
      <w:r>
        <w:rPr>
          <w:rFonts w:ascii="Arial" w:hAnsi="Arial" w:cs="Arial"/>
          <w:sz w:val="24"/>
          <w:szCs w:val="24"/>
        </w:rPr>
        <w:t>;</w:t>
      </w:r>
      <w:r>
        <w:rPr>
          <w:rStyle w:val="FootnoteReference"/>
          <w:rFonts w:ascii="Arial" w:hAnsi="Arial" w:cs="Arial"/>
          <w:sz w:val="24"/>
          <w:szCs w:val="24"/>
        </w:rPr>
        <w:footnoteReference w:id="63"/>
      </w:r>
      <w:r w:rsidR="008211A9">
        <w:rPr>
          <w:rFonts w:ascii="Arial" w:hAnsi="Arial" w:cs="Arial"/>
          <w:sz w:val="24"/>
          <w:szCs w:val="24"/>
        </w:rPr>
        <w:t xml:space="preserve"> prohibition on unauthorized fishing</w:t>
      </w:r>
      <w:r w:rsidR="00266B4C">
        <w:rPr>
          <w:rFonts w:ascii="Arial" w:hAnsi="Arial" w:cs="Arial"/>
          <w:sz w:val="24"/>
          <w:szCs w:val="24"/>
        </w:rPr>
        <w:t xml:space="preserve"> such as fishing without license or commercial fishing in municipal waters</w:t>
      </w:r>
      <w:r w:rsidR="008211A9">
        <w:rPr>
          <w:rFonts w:ascii="Arial" w:hAnsi="Arial" w:cs="Arial"/>
          <w:sz w:val="24"/>
          <w:szCs w:val="24"/>
        </w:rPr>
        <w:t>;</w:t>
      </w:r>
      <w:r w:rsidR="008211A9">
        <w:rPr>
          <w:rStyle w:val="FootnoteReference"/>
          <w:rFonts w:ascii="Arial" w:hAnsi="Arial" w:cs="Arial"/>
          <w:sz w:val="24"/>
          <w:szCs w:val="24"/>
        </w:rPr>
        <w:footnoteReference w:id="64"/>
      </w:r>
      <w:r w:rsidR="008211A9">
        <w:rPr>
          <w:rFonts w:ascii="Arial" w:hAnsi="Arial" w:cs="Arial"/>
          <w:sz w:val="24"/>
          <w:szCs w:val="24"/>
        </w:rPr>
        <w:t xml:space="preserve"> prohibition on destructive fishing methods such as the use of explosives, noxious substance or  electricity,</w:t>
      </w:r>
      <w:r w:rsidR="00266B4C">
        <w:rPr>
          <w:rStyle w:val="FootnoteReference"/>
          <w:rFonts w:ascii="Arial" w:hAnsi="Arial" w:cs="Arial"/>
          <w:sz w:val="24"/>
          <w:szCs w:val="24"/>
        </w:rPr>
        <w:footnoteReference w:id="65"/>
      </w:r>
      <w:r w:rsidR="00266B4C">
        <w:rPr>
          <w:rFonts w:ascii="Arial" w:hAnsi="Arial" w:cs="Arial"/>
          <w:sz w:val="24"/>
          <w:szCs w:val="24"/>
        </w:rPr>
        <w:t xml:space="preserve"> fine mesh nets,</w:t>
      </w:r>
      <w:r w:rsidR="00266B4C" w:rsidRPr="00266B4C">
        <w:t xml:space="preserve"> </w:t>
      </w:r>
      <w:r w:rsidR="00266B4C">
        <w:rPr>
          <w:rFonts w:ascii="Arial" w:hAnsi="Arial" w:cs="Arial"/>
          <w:sz w:val="24"/>
          <w:szCs w:val="24"/>
        </w:rPr>
        <w:t xml:space="preserve">ban on </w:t>
      </w:r>
      <w:proofErr w:type="spellStart"/>
      <w:r w:rsidR="00266B4C" w:rsidRPr="00266B4C">
        <w:rPr>
          <w:rFonts w:ascii="Arial" w:hAnsi="Arial" w:cs="Arial"/>
          <w:i/>
          <w:sz w:val="24"/>
          <w:szCs w:val="24"/>
        </w:rPr>
        <w:t>muro-ami</w:t>
      </w:r>
      <w:proofErr w:type="spellEnd"/>
      <w:r w:rsidR="00266B4C" w:rsidRPr="00266B4C">
        <w:rPr>
          <w:rFonts w:ascii="Arial" w:hAnsi="Arial" w:cs="Arial"/>
          <w:sz w:val="24"/>
          <w:szCs w:val="24"/>
        </w:rPr>
        <w:t>, other methods and gear destructive to coral reefs and other marine habitat</w:t>
      </w:r>
      <w:r w:rsidR="00874ECC">
        <w:rPr>
          <w:rFonts w:ascii="Arial" w:hAnsi="Arial" w:cs="Arial"/>
          <w:sz w:val="24"/>
          <w:szCs w:val="24"/>
        </w:rPr>
        <w:t>;</w:t>
      </w:r>
      <w:r w:rsidR="00266B4C">
        <w:rPr>
          <w:rStyle w:val="FootnoteReference"/>
          <w:rFonts w:ascii="Arial" w:hAnsi="Arial" w:cs="Arial"/>
          <w:sz w:val="24"/>
          <w:szCs w:val="24"/>
        </w:rPr>
        <w:footnoteReference w:id="66"/>
      </w:r>
      <w:r w:rsidR="008211A9">
        <w:rPr>
          <w:rFonts w:ascii="Arial" w:hAnsi="Arial" w:cs="Arial"/>
          <w:sz w:val="24"/>
          <w:szCs w:val="24"/>
        </w:rPr>
        <w:t xml:space="preserve"> </w:t>
      </w:r>
      <w:r w:rsidR="00874ECC">
        <w:rPr>
          <w:rFonts w:ascii="Arial" w:hAnsi="Arial" w:cs="Arial"/>
          <w:sz w:val="24"/>
          <w:szCs w:val="24"/>
        </w:rPr>
        <w:t xml:space="preserve"> use of super light or fishing light attractor;</w:t>
      </w:r>
      <w:r w:rsidR="00874ECC">
        <w:rPr>
          <w:rStyle w:val="FootnoteReference"/>
          <w:rFonts w:ascii="Arial" w:hAnsi="Arial" w:cs="Arial"/>
          <w:sz w:val="24"/>
          <w:szCs w:val="24"/>
        </w:rPr>
        <w:footnoteReference w:id="67"/>
      </w:r>
      <w:r w:rsidR="008211A9">
        <w:rPr>
          <w:rFonts w:ascii="Arial" w:hAnsi="Arial" w:cs="Arial"/>
          <w:sz w:val="24"/>
          <w:szCs w:val="24"/>
        </w:rPr>
        <w:t>protection against mangrove conversion;</w:t>
      </w:r>
      <w:r w:rsidR="008211A9">
        <w:rPr>
          <w:rStyle w:val="FootnoteReference"/>
          <w:rFonts w:ascii="Arial" w:hAnsi="Arial" w:cs="Arial"/>
          <w:sz w:val="24"/>
          <w:szCs w:val="24"/>
        </w:rPr>
        <w:footnoteReference w:id="68"/>
      </w:r>
      <w:r w:rsidR="00033CF8">
        <w:rPr>
          <w:rFonts w:ascii="Arial" w:hAnsi="Arial" w:cs="Arial"/>
          <w:sz w:val="24"/>
          <w:szCs w:val="24"/>
        </w:rPr>
        <w:t xml:space="preserve"> and </w:t>
      </w:r>
      <w:r w:rsidR="009E6C61">
        <w:rPr>
          <w:rFonts w:ascii="Arial" w:hAnsi="Arial" w:cs="Arial"/>
          <w:sz w:val="24"/>
          <w:szCs w:val="24"/>
        </w:rPr>
        <w:t xml:space="preserve"> protection </w:t>
      </w:r>
      <w:r w:rsidR="00033CF8">
        <w:rPr>
          <w:rFonts w:ascii="Arial" w:hAnsi="Arial" w:cs="Arial"/>
          <w:sz w:val="24"/>
          <w:szCs w:val="24"/>
        </w:rPr>
        <w:t>of endangered species</w:t>
      </w:r>
      <w:r w:rsidR="00874ECC">
        <w:rPr>
          <w:rStyle w:val="FootnoteReference"/>
          <w:rFonts w:ascii="Arial" w:hAnsi="Arial" w:cs="Arial"/>
          <w:sz w:val="24"/>
          <w:szCs w:val="24"/>
        </w:rPr>
        <w:footnoteReference w:id="69"/>
      </w:r>
      <w:r w:rsidR="00033CF8">
        <w:rPr>
          <w:rFonts w:ascii="Arial" w:hAnsi="Arial" w:cs="Arial"/>
          <w:sz w:val="24"/>
          <w:szCs w:val="24"/>
        </w:rPr>
        <w:t xml:space="preserve"> </w:t>
      </w:r>
      <w:r w:rsidR="009E6C61">
        <w:rPr>
          <w:rFonts w:ascii="Arial" w:hAnsi="Arial" w:cs="Arial"/>
          <w:sz w:val="24"/>
          <w:szCs w:val="24"/>
        </w:rPr>
        <w:t xml:space="preserve"> </w:t>
      </w:r>
      <w:r w:rsidR="00033CF8">
        <w:rPr>
          <w:rFonts w:ascii="Arial" w:hAnsi="Arial" w:cs="Arial"/>
          <w:sz w:val="24"/>
          <w:szCs w:val="24"/>
        </w:rPr>
        <w:t>among others.</w:t>
      </w:r>
      <w:r w:rsidR="00385449">
        <w:rPr>
          <w:rFonts w:ascii="Arial" w:hAnsi="Arial" w:cs="Arial"/>
          <w:b/>
          <w:sz w:val="24"/>
          <w:szCs w:val="24"/>
        </w:rPr>
        <w:tab/>
      </w:r>
    </w:p>
    <w:p w14:paraId="7F7E5CB1" w14:textId="77777777" w:rsidR="00130E1A" w:rsidRPr="00370CDB" w:rsidRDefault="00130E1A" w:rsidP="00130E1A">
      <w:pPr>
        <w:pStyle w:val="NoSpacing"/>
        <w:jc w:val="both"/>
        <w:rPr>
          <w:rFonts w:ascii="Arial" w:hAnsi="Arial" w:cs="Arial"/>
          <w:sz w:val="24"/>
          <w:szCs w:val="24"/>
        </w:rPr>
      </w:pPr>
    </w:p>
    <w:p w14:paraId="0E81CDE0" w14:textId="7F74C6DD" w:rsidR="005017F2" w:rsidRPr="000E179C" w:rsidRDefault="00F9760B" w:rsidP="00314E2F">
      <w:pPr>
        <w:pStyle w:val="NoSpacing"/>
        <w:jc w:val="both"/>
        <w:rPr>
          <w:rFonts w:ascii="Arial" w:hAnsi="Arial" w:cs="Arial"/>
          <w:b/>
          <w:sz w:val="24"/>
          <w:szCs w:val="24"/>
        </w:rPr>
      </w:pPr>
      <w:r>
        <w:rPr>
          <w:rFonts w:ascii="Arial" w:hAnsi="Arial" w:cs="Arial"/>
          <w:b/>
          <w:sz w:val="24"/>
          <w:szCs w:val="24"/>
        </w:rPr>
        <w:t>2</w:t>
      </w:r>
      <w:r w:rsidR="005017F2" w:rsidRPr="000E179C">
        <w:rPr>
          <w:rFonts w:ascii="Arial" w:hAnsi="Arial" w:cs="Arial"/>
          <w:b/>
          <w:sz w:val="24"/>
          <w:szCs w:val="24"/>
        </w:rPr>
        <w:t>. Agriculture and Fisheries Modernization Act (RA 8435)</w:t>
      </w:r>
    </w:p>
    <w:p w14:paraId="47EE068A" w14:textId="117DC449" w:rsidR="003F6818" w:rsidRPr="00370CDB" w:rsidRDefault="003F6818" w:rsidP="00314E2F">
      <w:pPr>
        <w:pStyle w:val="NoSpacing"/>
        <w:jc w:val="both"/>
        <w:rPr>
          <w:rFonts w:ascii="Arial" w:hAnsi="Arial" w:cs="Arial"/>
          <w:sz w:val="24"/>
          <w:szCs w:val="24"/>
        </w:rPr>
      </w:pPr>
    </w:p>
    <w:p w14:paraId="20DFEA6E" w14:textId="6AAF1E78" w:rsidR="003F6818" w:rsidRPr="00370CDB" w:rsidRDefault="00BA506F" w:rsidP="00A85DED">
      <w:pPr>
        <w:pStyle w:val="NoSpacing"/>
        <w:ind w:firstLine="720"/>
        <w:jc w:val="both"/>
        <w:rPr>
          <w:rFonts w:ascii="Arial" w:hAnsi="Arial" w:cs="Arial"/>
          <w:sz w:val="24"/>
          <w:szCs w:val="24"/>
        </w:rPr>
      </w:pPr>
      <w:r w:rsidRPr="00370CDB">
        <w:rPr>
          <w:rFonts w:ascii="Arial" w:hAnsi="Arial" w:cs="Arial"/>
          <w:sz w:val="24"/>
          <w:szCs w:val="24"/>
        </w:rPr>
        <w:t>Through Republic Act 8435, “An Act Prescribing Urgent Related Measures to Modernize the Agriculture and Fisheries Sectors of the Country in Order to Enhance Their Profitability, and Prepare Said Sec</w:t>
      </w:r>
      <w:r w:rsidR="00B02CCD" w:rsidRPr="00370CDB">
        <w:rPr>
          <w:rFonts w:ascii="Arial" w:hAnsi="Arial" w:cs="Arial"/>
          <w:sz w:val="24"/>
          <w:szCs w:val="24"/>
        </w:rPr>
        <w:t>to</w:t>
      </w:r>
      <w:r w:rsidRPr="00370CDB">
        <w:rPr>
          <w:rFonts w:ascii="Arial" w:hAnsi="Arial" w:cs="Arial"/>
          <w:sz w:val="24"/>
          <w:szCs w:val="24"/>
        </w:rPr>
        <w:t xml:space="preserve">rs for the Challenges of the Globalization Through an Adequate, Focused and Rational Delivery of Necessary Support Services, </w:t>
      </w:r>
      <w:r w:rsidRPr="00370CDB">
        <w:rPr>
          <w:rFonts w:ascii="Arial" w:hAnsi="Arial" w:cs="Arial"/>
          <w:sz w:val="24"/>
          <w:szCs w:val="24"/>
        </w:rPr>
        <w:lastRenderedPageBreak/>
        <w:t>Appropriating Funds Therefor and for Other Purposes,” also known as the “Agriculture and Fisheries Modernization Act,” the government aims</w:t>
      </w:r>
      <w:r w:rsidR="00982488" w:rsidRPr="00370CDB">
        <w:rPr>
          <w:rFonts w:ascii="Arial" w:hAnsi="Arial" w:cs="Arial"/>
          <w:sz w:val="24"/>
          <w:szCs w:val="24"/>
        </w:rPr>
        <w:t xml:space="preserve"> to empower the fisheries sector so that the same is able to develop and sustain itself.</w:t>
      </w:r>
      <w:r w:rsidR="00982488" w:rsidRPr="00370CDB">
        <w:rPr>
          <w:rStyle w:val="FootnoteReference"/>
          <w:rFonts w:ascii="Arial" w:hAnsi="Arial" w:cs="Arial"/>
          <w:sz w:val="24"/>
          <w:szCs w:val="24"/>
        </w:rPr>
        <w:footnoteReference w:id="70"/>
      </w:r>
      <w:r w:rsidR="00C52E60" w:rsidRPr="00370CDB">
        <w:rPr>
          <w:rFonts w:ascii="Arial" w:hAnsi="Arial" w:cs="Arial"/>
          <w:sz w:val="24"/>
          <w:szCs w:val="24"/>
        </w:rPr>
        <w:t xml:space="preserve"> </w:t>
      </w:r>
      <w:r w:rsidR="00B3586E" w:rsidRPr="00370CDB">
        <w:rPr>
          <w:rFonts w:ascii="Arial" w:hAnsi="Arial" w:cs="Arial"/>
          <w:sz w:val="24"/>
          <w:szCs w:val="24"/>
        </w:rPr>
        <w:t>Said law seeks poverty alleviation, social equity, food security, rational use of resources, global competitiveness, sustainable development, people empowerment, and protection from unfair competition.</w:t>
      </w:r>
      <w:r w:rsidR="00881212" w:rsidRPr="00370CDB">
        <w:rPr>
          <w:rStyle w:val="FootnoteReference"/>
          <w:rFonts w:ascii="Arial" w:hAnsi="Arial" w:cs="Arial"/>
          <w:sz w:val="24"/>
          <w:szCs w:val="24"/>
        </w:rPr>
        <w:footnoteReference w:id="71"/>
      </w:r>
      <w:r w:rsidR="00602B53" w:rsidRPr="00370CDB">
        <w:rPr>
          <w:rFonts w:ascii="Arial" w:hAnsi="Arial" w:cs="Arial"/>
          <w:sz w:val="24"/>
          <w:szCs w:val="24"/>
        </w:rPr>
        <w:t xml:space="preserve"> The Agriculture and Fisheries Modernization Act </w:t>
      </w:r>
      <w:r w:rsidR="00382BC8" w:rsidRPr="00370CDB">
        <w:rPr>
          <w:rFonts w:ascii="Arial" w:hAnsi="Arial" w:cs="Arial"/>
          <w:sz w:val="24"/>
          <w:szCs w:val="24"/>
        </w:rPr>
        <w:t>has the following objectives:</w:t>
      </w:r>
    </w:p>
    <w:p w14:paraId="5B30D189" w14:textId="597EDCC3" w:rsidR="00382BC8" w:rsidRPr="00370CDB" w:rsidRDefault="00382BC8" w:rsidP="00A85DED">
      <w:pPr>
        <w:pStyle w:val="NoSpacing"/>
        <w:ind w:firstLine="720"/>
        <w:jc w:val="both"/>
        <w:rPr>
          <w:rFonts w:ascii="Arial" w:hAnsi="Arial" w:cs="Arial"/>
          <w:sz w:val="24"/>
          <w:szCs w:val="24"/>
        </w:rPr>
      </w:pPr>
    </w:p>
    <w:p w14:paraId="0AB2AD92" w14:textId="77777777" w:rsidR="00382BC8" w:rsidRPr="00370CDB" w:rsidRDefault="00382BC8" w:rsidP="00382BC8">
      <w:pPr>
        <w:pStyle w:val="NoSpacing"/>
        <w:ind w:left="567" w:right="571"/>
        <w:jc w:val="both"/>
        <w:rPr>
          <w:rFonts w:ascii="Arial" w:hAnsi="Arial" w:cs="Arial"/>
          <w:i/>
          <w:sz w:val="24"/>
          <w:szCs w:val="24"/>
        </w:rPr>
      </w:pPr>
      <w:r w:rsidRPr="00370CDB">
        <w:rPr>
          <w:rFonts w:ascii="Arial" w:hAnsi="Arial" w:cs="Arial"/>
          <w:i/>
          <w:sz w:val="24"/>
          <w:szCs w:val="24"/>
        </w:rPr>
        <w:t>a) To modernize the agriculture and fisheries sectors by transforming these sectors from a resource-based to a technology-based industry;</w:t>
      </w:r>
    </w:p>
    <w:p w14:paraId="03B9807A" w14:textId="77777777" w:rsidR="00382BC8" w:rsidRPr="00370CDB" w:rsidRDefault="00382BC8" w:rsidP="00382BC8">
      <w:pPr>
        <w:pStyle w:val="NoSpacing"/>
        <w:ind w:left="567" w:right="571"/>
        <w:jc w:val="both"/>
        <w:rPr>
          <w:rFonts w:ascii="Arial" w:hAnsi="Arial" w:cs="Arial"/>
          <w:i/>
          <w:sz w:val="24"/>
          <w:szCs w:val="24"/>
        </w:rPr>
      </w:pPr>
    </w:p>
    <w:p w14:paraId="7E8271E7" w14:textId="77777777" w:rsidR="00382BC8" w:rsidRPr="00370CDB" w:rsidRDefault="00382BC8" w:rsidP="00382BC8">
      <w:pPr>
        <w:pStyle w:val="NoSpacing"/>
        <w:ind w:left="567" w:right="571"/>
        <w:jc w:val="both"/>
        <w:rPr>
          <w:rFonts w:ascii="Arial" w:hAnsi="Arial" w:cs="Arial"/>
          <w:i/>
          <w:sz w:val="24"/>
          <w:szCs w:val="24"/>
        </w:rPr>
      </w:pPr>
      <w:r w:rsidRPr="00370CDB">
        <w:rPr>
          <w:rFonts w:ascii="Arial" w:hAnsi="Arial" w:cs="Arial"/>
          <w:i/>
          <w:sz w:val="24"/>
          <w:szCs w:val="24"/>
        </w:rPr>
        <w:t>b) To enhance profits and incomes in the agriculture and fisheries sectors, particularly the small farmers and fisherfolk, by ensuring equitable access to assets, resources and services, and promoting higher-value crops, value-added processing, agribusiness activities, and agro-industrialization;</w:t>
      </w:r>
    </w:p>
    <w:p w14:paraId="6D58A3DA" w14:textId="77777777" w:rsidR="00382BC8" w:rsidRPr="00370CDB" w:rsidRDefault="00382BC8" w:rsidP="00382BC8">
      <w:pPr>
        <w:pStyle w:val="NoSpacing"/>
        <w:ind w:left="567" w:right="571"/>
        <w:jc w:val="both"/>
        <w:rPr>
          <w:rFonts w:ascii="Arial" w:hAnsi="Arial" w:cs="Arial"/>
          <w:i/>
          <w:sz w:val="24"/>
          <w:szCs w:val="24"/>
        </w:rPr>
      </w:pPr>
    </w:p>
    <w:p w14:paraId="7C92C2A0" w14:textId="77777777" w:rsidR="00382BC8" w:rsidRPr="00370CDB" w:rsidRDefault="00382BC8" w:rsidP="00382BC8">
      <w:pPr>
        <w:pStyle w:val="NoSpacing"/>
        <w:ind w:left="567" w:right="571"/>
        <w:jc w:val="both"/>
        <w:rPr>
          <w:rFonts w:ascii="Arial" w:hAnsi="Arial" w:cs="Arial"/>
          <w:i/>
          <w:sz w:val="24"/>
          <w:szCs w:val="24"/>
        </w:rPr>
      </w:pPr>
      <w:r w:rsidRPr="00370CDB">
        <w:rPr>
          <w:rFonts w:ascii="Arial" w:hAnsi="Arial" w:cs="Arial"/>
          <w:i/>
          <w:sz w:val="24"/>
          <w:szCs w:val="24"/>
        </w:rPr>
        <w:t>c) To ensure the accessibility, availability and stable supply of food to all at all times;</w:t>
      </w:r>
    </w:p>
    <w:p w14:paraId="25416BA3" w14:textId="77777777" w:rsidR="00382BC8" w:rsidRPr="00370CDB" w:rsidRDefault="00382BC8" w:rsidP="00382BC8">
      <w:pPr>
        <w:pStyle w:val="NoSpacing"/>
        <w:ind w:left="567" w:right="571"/>
        <w:jc w:val="both"/>
        <w:rPr>
          <w:rFonts w:ascii="Arial" w:hAnsi="Arial" w:cs="Arial"/>
          <w:i/>
          <w:sz w:val="24"/>
          <w:szCs w:val="24"/>
        </w:rPr>
      </w:pPr>
    </w:p>
    <w:p w14:paraId="59CB1B43" w14:textId="77777777" w:rsidR="00382BC8" w:rsidRPr="00370CDB" w:rsidRDefault="00382BC8" w:rsidP="00382BC8">
      <w:pPr>
        <w:pStyle w:val="NoSpacing"/>
        <w:ind w:left="567" w:right="571"/>
        <w:jc w:val="both"/>
        <w:rPr>
          <w:rFonts w:ascii="Arial" w:hAnsi="Arial" w:cs="Arial"/>
          <w:i/>
          <w:sz w:val="24"/>
          <w:szCs w:val="24"/>
        </w:rPr>
      </w:pPr>
      <w:r w:rsidRPr="00370CDB">
        <w:rPr>
          <w:rFonts w:ascii="Arial" w:hAnsi="Arial" w:cs="Arial"/>
          <w:i/>
          <w:sz w:val="24"/>
          <w:szCs w:val="24"/>
        </w:rPr>
        <w:t>d) To encourage horizontal and vertical integration, consolidation and expansion of agriculture and fisheries activities, group functions and other services through the organization of cooperatives, farmers' and fisherfolk's associations, corporations, nucleus estates, and consolidated farms and to enable these entities to benefit from economies of scale, afford them a stronger negotiating position, pursue more focused, efficient and appropriate research and development efforts and enable them to hire professional managers;</w:t>
      </w:r>
    </w:p>
    <w:p w14:paraId="5FE1CB61" w14:textId="77777777" w:rsidR="00382BC8" w:rsidRPr="00370CDB" w:rsidRDefault="00382BC8" w:rsidP="00382BC8">
      <w:pPr>
        <w:pStyle w:val="NoSpacing"/>
        <w:ind w:left="567" w:right="571"/>
        <w:jc w:val="both"/>
        <w:rPr>
          <w:rFonts w:ascii="Arial" w:hAnsi="Arial" w:cs="Arial"/>
          <w:i/>
          <w:sz w:val="24"/>
          <w:szCs w:val="24"/>
        </w:rPr>
      </w:pPr>
    </w:p>
    <w:p w14:paraId="7444339C" w14:textId="77777777" w:rsidR="00382BC8" w:rsidRPr="00370CDB" w:rsidRDefault="00382BC8" w:rsidP="00382BC8">
      <w:pPr>
        <w:pStyle w:val="NoSpacing"/>
        <w:ind w:left="567" w:right="571"/>
        <w:jc w:val="both"/>
        <w:rPr>
          <w:rFonts w:ascii="Arial" w:hAnsi="Arial" w:cs="Arial"/>
          <w:i/>
          <w:sz w:val="24"/>
          <w:szCs w:val="24"/>
        </w:rPr>
      </w:pPr>
      <w:r w:rsidRPr="00370CDB">
        <w:rPr>
          <w:rFonts w:ascii="Arial" w:hAnsi="Arial" w:cs="Arial"/>
          <w:i/>
          <w:sz w:val="24"/>
          <w:szCs w:val="24"/>
        </w:rPr>
        <w:t>e) To promote people empowerment by strengthening people's organizations, cooperatives and NGO's and by establishing and improving mechanisms and resources for their participation in government decision-making and implementation;</w:t>
      </w:r>
    </w:p>
    <w:p w14:paraId="777CCCAC" w14:textId="77777777" w:rsidR="00382BC8" w:rsidRPr="00370CDB" w:rsidRDefault="00382BC8" w:rsidP="00382BC8">
      <w:pPr>
        <w:pStyle w:val="NoSpacing"/>
        <w:ind w:left="567" w:right="571"/>
        <w:jc w:val="both"/>
        <w:rPr>
          <w:rFonts w:ascii="Arial" w:hAnsi="Arial" w:cs="Arial"/>
          <w:i/>
          <w:sz w:val="24"/>
          <w:szCs w:val="24"/>
        </w:rPr>
      </w:pPr>
    </w:p>
    <w:p w14:paraId="09C4DCFF" w14:textId="77777777" w:rsidR="00382BC8" w:rsidRPr="00370CDB" w:rsidRDefault="00382BC8" w:rsidP="00382BC8">
      <w:pPr>
        <w:pStyle w:val="NoSpacing"/>
        <w:ind w:left="567" w:right="571"/>
        <w:jc w:val="both"/>
        <w:rPr>
          <w:rFonts w:ascii="Arial" w:hAnsi="Arial" w:cs="Arial"/>
          <w:i/>
          <w:sz w:val="24"/>
          <w:szCs w:val="24"/>
        </w:rPr>
      </w:pPr>
      <w:r w:rsidRPr="00370CDB">
        <w:rPr>
          <w:rFonts w:ascii="Arial" w:hAnsi="Arial" w:cs="Arial"/>
          <w:i/>
          <w:sz w:val="24"/>
          <w:szCs w:val="24"/>
        </w:rPr>
        <w:t>f) To pursue a market-driven approach to enhance the comparative advantage of our agriculture and fisheries sectors in the world market;</w:t>
      </w:r>
    </w:p>
    <w:p w14:paraId="605ED583" w14:textId="77777777" w:rsidR="00382BC8" w:rsidRPr="00370CDB" w:rsidRDefault="00382BC8" w:rsidP="00382BC8">
      <w:pPr>
        <w:pStyle w:val="NoSpacing"/>
        <w:ind w:left="567" w:right="571"/>
        <w:jc w:val="both"/>
        <w:rPr>
          <w:rFonts w:ascii="Arial" w:hAnsi="Arial" w:cs="Arial"/>
          <w:i/>
          <w:sz w:val="24"/>
          <w:szCs w:val="24"/>
        </w:rPr>
      </w:pPr>
    </w:p>
    <w:p w14:paraId="3131E93E" w14:textId="77777777" w:rsidR="00382BC8" w:rsidRPr="00370CDB" w:rsidRDefault="00382BC8" w:rsidP="00382BC8">
      <w:pPr>
        <w:pStyle w:val="NoSpacing"/>
        <w:ind w:left="567" w:right="571"/>
        <w:jc w:val="both"/>
        <w:rPr>
          <w:rFonts w:ascii="Arial" w:hAnsi="Arial" w:cs="Arial"/>
          <w:i/>
          <w:sz w:val="24"/>
          <w:szCs w:val="24"/>
        </w:rPr>
      </w:pPr>
      <w:r w:rsidRPr="00370CDB">
        <w:rPr>
          <w:rFonts w:ascii="Arial" w:hAnsi="Arial" w:cs="Arial"/>
          <w:i/>
          <w:sz w:val="24"/>
          <w:szCs w:val="24"/>
        </w:rPr>
        <w:t>g) To induce the agriculture and fisheries sectors to ascend continuously the value-added ladder by subjecting their traditional or new products to further processing in order to minimize the marketing of raw, unfinished or unprocessed products;</w:t>
      </w:r>
    </w:p>
    <w:p w14:paraId="62CDC384" w14:textId="77777777" w:rsidR="00382BC8" w:rsidRPr="00370CDB" w:rsidRDefault="00382BC8" w:rsidP="00382BC8">
      <w:pPr>
        <w:pStyle w:val="NoSpacing"/>
        <w:ind w:left="567" w:right="571"/>
        <w:jc w:val="both"/>
        <w:rPr>
          <w:rFonts w:ascii="Arial" w:hAnsi="Arial" w:cs="Arial"/>
          <w:i/>
          <w:sz w:val="24"/>
          <w:szCs w:val="24"/>
        </w:rPr>
      </w:pPr>
    </w:p>
    <w:p w14:paraId="0AD2908C" w14:textId="77777777" w:rsidR="00382BC8" w:rsidRPr="00370CDB" w:rsidRDefault="00382BC8" w:rsidP="00382BC8">
      <w:pPr>
        <w:pStyle w:val="NoSpacing"/>
        <w:ind w:left="567" w:right="571"/>
        <w:jc w:val="both"/>
        <w:rPr>
          <w:rFonts w:ascii="Arial" w:hAnsi="Arial" w:cs="Arial"/>
          <w:i/>
          <w:sz w:val="24"/>
          <w:szCs w:val="24"/>
        </w:rPr>
      </w:pPr>
      <w:r w:rsidRPr="00370CDB">
        <w:rPr>
          <w:rFonts w:ascii="Arial" w:hAnsi="Arial" w:cs="Arial"/>
          <w:i/>
          <w:sz w:val="24"/>
          <w:szCs w:val="24"/>
        </w:rPr>
        <w:lastRenderedPageBreak/>
        <w:t>h) To adopt policies that will promote industry dispersal and rural industrialization by providing incentives to local and foreign investors to establish industries that have backward linkages to the country's agriculture and fisheries resource base;</w:t>
      </w:r>
    </w:p>
    <w:p w14:paraId="4B000C6C" w14:textId="77777777" w:rsidR="00382BC8" w:rsidRPr="00370CDB" w:rsidRDefault="00382BC8" w:rsidP="00382BC8">
      <w:pPr>
        <w:pStyle w:val="NoSpacing"/>
        <w:ind w:left="567" w:right="571"/>
        <w:jc w:val="both"/>
        <w:rPr>
          <w:rFonts w:ascii="Arial" w:hAnsi="Arial" w:cs="Arial"/>
          <w:i/>
          <w:sz w:val="24"/>
          <w:szCs w:val="24"/>
        </w:rPr>
      </w:pPr>
    </w:p>
    <w:p w14:paraId="5BE96299" w14:textId="77777777" w:rsidR="00382BC8" w:rsidRPr="00370CDB" w:rsidRDefault="00382BC8" w:rsidP="00382BC8">
      <w:pPr>
        <w:pStyle w:val="NoSpacing"/>
        <w:ind w:left="567" w:right="571"/>
        <w:jc w:val="both"/>
        <w:rPr>
          <w:rFonts w:ascii="Arial" w:hAnsi="Arial" w:cs="Arial"/>
          <w:i/>
          <w:sz w:val="24"/>
          <w:szCs w:val="24"/>
        </w:rPr>
      </w:pPr>
      <w:r w:rsidRPr="00370CDB">
        <w:rPr>
          <w:rFonts w:ascii="Arial" w:hAnsi="Arial" w:cs="Arial"/>
          <w:i/>
          <w:sz w:val="24"/>
          <w:szCs w:val="24"/>
        </w:rPr>
        <w:t>i) To provide social and economic adjustment measures that increase productivity and improve market efficiency while ensuring the protection and preservation of the environment and equity for small farmers and fisherfolk; and</w:t>
      </w:r>
    </w:p>
    <w:p w14:paraId="23787FD8" w14:textId="77777777" w:rsidR="00382BC8" w:rsidRPr="00370CDB" w:rsidRDefault="00382BC8" w:rsidP="00382BC8">
      <w:pPr>
        <w:pStyle w:val="NoSpacing"/>
        <w:ind w:left="567" w:right="571"/>
        <w:jc w:val="both"/>
        <w:rPr>
          <w:rFonts w:ascii="Arial" w:hAnsi="Arial" w:cs="Arial"/>
          <w:i/>
          <w:sz w:val="24"/>
          <w:szCs w:val="24"/>
        </w:rPr>
      </w:pPr>
    </w:p>
    <w:p w14:paraId="72E8124F" w14:textId="443CE71D" w:rsidR="00382BC8" w:rsidRDefault="00382BC8" w:rsidP="00382BC8">
      <w:pPr>
        <w:pStyle w:val="NoSpacing"/>
        <w:ind w:left="567" w:right="571"/>
        <w:jc w:val="both"/>
        <w:rPr>
          <w:rFonts w:ascii="Arial" w:hAnsi="Arial" w:cs="Arial"/>
          <w:i/>
          <w:sz w:val="24"/>
          <w:szCs w:val="24"/>
        </w:rPr>
      </w:pPr>
      <w:r w:rsidRPr="00370CDB">
        <w:rPr>
          <w:rFonts w:ascii="Arial" w:hAnsi="Arial" w:cs="Arial"/>
          <w:i/>
          <w:sz w:val="24"/>
          <w:szCs w:val="24"/>
        </w:rPr>
        <w:t>j) To improve the quality of life of all sectors.</w:t>
      </w:r>
      <w:r w:rsidRPr="00370CDB">
        <w:rPr>
          <w:rStyle w:val="FootnoteReference"/>
          <w:rFonts w:ascii="Arial" w:hAnsi="Arial" w:cs="Arial"/>
          <w:i/>
          <w:sz w:val="24"/>
          <w:szCs w:val="24"/>
        </w:rPr>
        <w:footnoteReference w:id="72"/>
      </w:r>
    </w:p>
    <w:p w14:paraId="0FB94ABE" w14:textId="3EDA81F2" w:rsidR="00CC71D1" w:rsidRDefault="00CC71D1" w:rsidP="00382BC8">
      <w:pPr>
        <w:pStyle w:val="NoSpacing"/>
        <w:ind w:left="567" w:right="571"/>
        <w:jc w:val="both"/>
        <w:rPr>
          <w:rFonts w:ascii="Arial" w:hAnsi="Arial" w:cs="Arial"/>
          <w:i/>
          <w:sz w:val="24"/>
          <w:szCs w:val="24"/>
        </w:rPr>
      </w:pPr>
    </w:p>
    <w:p w14:paraId="6EB3FDDA" w14:textId="77777777" w:rsidR="00E32012" w:rsidRDefault="00E32012" w:rsidP="00382BC8">
      <w:pPr>
        <w:pStyle w:val="NoSpacing"/>
        <w:ind w:left="567" w:right="571"/>
        <w:jc w:val="both"/>
        <w:rPr>
          <w:rFonts w:ascii="Arial" w:hAnsi="Arial" w:cs="Arial"/>
          <w:i/>
          <w:sz w:val="24"/>
          <w:szCs w:val="24"/>
        </w:rPr>
      </w:pPr>
    </w:p>
    <w:p w14:paraId="41B9A27E" w14:textId="77777777" w:rsidR="00BF50C8" w:rsidRPr="00370CDB" w:rsidRDefault="00BF50C8" w:rsidP="00382BC8">
      <w:pPr>
        <w:pStyle w:val="NoSpacing"/>
        <w:ind w:left="567" w:right="571"/>
        <w:jc w:val="both"/>
        <w:rPr>
          <w:rFonts w:ascii="Arial" w:hAnsi="Arial" w:cs="Arial"/>
          <w:i/>
          <w:sz w:val="24"/>
          <w:szCs w:val="24"/>
        </w:rPr>
      </w:pPr>
    </w:p>
    <w:p w14:paraId="099B982A" w14:textId="77777777" w:rsidR="00BF50C8" w:rsidRDefault="00BF50C8" w:rsidP="00314E2F">
      <w:pPr>
        <w:pStyle w:val="NoSpacing"/>
        <w:jc w:val="both"/>
        <w:rPr>
          <w:rFonts w:ascii="Arial" w:hAnsi="Arial" w:cs="Arial"/>
          <w:b/>
          <w:sz w:val="24"/>
          <w:szCs w:val="24"/>
        </w:rPr>
      </w:pPr>
    </w:p>
    <w:p w14:paraId="31293550" w14:textId="5FFFD477" w:rsidR="00BF50C8" w:rsidRDefault="00BF50C8" w:rsidP="00BF50C8">
      <w:pPr>
        <w:pStyle w:val="NoSpacing"/>
        <w:jc w:val="both"/>
        <w:rPr>
          <w:rFonts w:ascii="Arial" w:hAnsi="Arial" w:cs="Arial"/>
          <w:sz w:val="24"/>
          <w:szCs w:val="24"/>
        </w:rPr>
      </w:pPr>
      <w:r>
        <w:rPr>
          <w:rFonts w:ascii="Arial" w:hAnsi="Arial" w:cs="Arial"/>
          <w:sz w:val="24"/>
          <w:szCs w:val="24"/>
        </w:rPr>
        <w:tab/>
        <w:t xml:space="preserve">The establishment of </w:t>
      </w:r>
      <w:r w:rsidRPr="00BF50C8">
        <w:rPr>
          <w:rFonts w:ascii="Arial" w:hAnsi="Arial" w:cs="Arial"/>
          <w:sz w:val="24"/>
          <w:szCs w:val="24"/>
        </w:rPr>
        <w:t>Strategic Agriculture and Fisheries Development Zones (SAFDZ)</w:t>
      </w:r>
      <w:r>
        <w:rPr>
          <w:rFonts w:ascii="Arial" w:hAnsi="Arial" w:cs="Arial"/>
          <w:sz w:val="24"/>
          <w:szCs w:val="24"/>
        </w:rPr>
        <w:t xml:space="preserve"> is the key implementing mechanism of AFMA. It refers to areas identified for p production, a</w:t>
      </w:r>
      <w:r w:rsidRPr="00BF50C8">
        <w:rPr>
          <w:rFonts w:ascii="Arial" w:hAnsi="Arial" w:cs="Arial"/>
          <w:sz w:val="24"/>
          <w:szCs w:val="24"/>
        </w:rPr>
        <w:t>gro-Processing and marketing activities to help develop and modernize, either the support of government, the agriculture and fisheries sectors in an environmentally and socio-cultural sound manner.</w:t>
      </w:r>
      <w:r>
        <w:rPr>
          <w:rStyle w:val="FootnoteReference"/>
          <w:rFonts w:ascii="Arial" w:hAnsi="Arial" w:cs="Arial"/>
          <w:sz w:val="24"/>
          <w:szCs w:val="24"/>
        </w:rPr>
        <w:footnoteReference w:id="73"/>
      </w:r>
    </w:p>
    <w:p w14:paraId="1FC609E3" w14:textId="77777777" w:rsidR="00F07586" w:rsidRDefault="00F07586" w:rsidP="00BF50C8">
      <w:pPr>
        <w:pStyle w:val="NoSpacing"/>
        <w:jc w:val="both"/>
        <w:rPr>
          <w:rFonts w:ascii="Arial" w:hAnsi="Arial" w:cs="Arial"/>
          <w:sz w:val="24"/>
          <w:szCs w:val="24"/>
        </w:rPr>
      </w:pPr>
    </w:p>
    <w:p w14:paraId="0B760E41" w14:textId="1F7925FF" w:rsidR="00F07586" w:rsidRDefault="00F07586" w:rsidP="00BF50C8">
      <w:pPr>
        <w:pStyle w:val="NoSpacing"/>
        <w:jc w:val="both"/>
        <w:rPr>
          <w:rFonts w:ascii="Arial" w:hAnsi="Arial" w:cs="Arial"/>
          <w:sz w:val="24"/>
          <w:szCs w:val="24"/>
        </w:rPr>
      </w:pPr>
      <w:r>
        <w:rPr>
          <w:rFonts w:ascii="Arial" w:hAnsi="Arial" w:cs="Arial"/>
          <w:sz w:val="24"/>
          <w:szCs w:val="24"/>
        </w:rPr>
        <w:tab/>
        <w:t>Its implementation however, was beset with lack of resources of the government and the its accompanying credit, fiscal and trade incentives were not attuned to the level of development of the marginalized farmers and fisherfolk.</w:t>
      </w:r>
      <w:r>
        <w:rPr>
          <w:rStyle w:val="FootnoteReference"/>
          <w:rFonts w:ascii="Arial" w:hAnsi="Arial" w:cs="Arial"/>
          <w:sz w:val="24"/>
          <w:szCs w:val="24"/>
        </w:rPr>
        <w:footnoteReference w:id="74"/>
      </w:r>
      <w:r>
        <w:rPr>
          <w:rFonts w:ascii="Arial" w:hAnsi="Arial" w:cs="Arial"/>
          <w:sz w:val="24"/>
          <w:szCs w:val="24"/>
        </w:rPr>
        <w:t xml:space="preserve"> It was also hampered by the </w:t>
      </w:r>
      <w:r w:rsidR="00F308A4">
        <w:rPr>
          <w:rFonts w:ascii="Arial" w:hAnsi="Arial" w:cs="Arial"/>
          <w:sz w:val="24"/>
          <w:szCs w:val="24"/>
        </w:rPr>
        <w:t>non-observance of the allocation of its components as provided in the law and also plagued by institutional and governance weakness such as corruption.</w:t>
      </w:r>
      <w:r w:rsidR="00F308A4">
        <w:rPr>
          <w:rStyle w:val="FootnoteReference"/>
          <w:rFonts w:ascii="Arial" w:hAnsi="Arial" w:cs="Arial"/>
          <w:sz w:val="24"/>
          <w:szCs w:val="24"/>
        </w:rPr>
        <w:footnoteReference w:id="75"/>
      </w:r>
    </w:p>
    <w:p w14:paraId="27336F3D" w14:textId="77777777" w:rsidR="00BF50C8" w:rsidRPr="00BF50C8" w:rsidRDefault="00BF50C8" w:rsidP="00BF50C8">
      <w:pPr>
        <w:pStyle w:val="NoSpacing"/>
        <w:jc w:val="both"/>
        <w:rPr>
          <w:rFonts w:ascii="Arial" w:hAnsi="Arial" w:cs="Arial"/>
          <w:sz w:val="24"/>
          <w:szCs w:val="24"/>
        </w:rPr>
      </w:pPr>
    </w:p>
    <w:p w14:paraId="24BE17CC" w14:textId="0CF07EB1" w:rsidR="005017F2" w:rsidRPr="00A61109" w:rsidRDefault="00F9760B" w:rsidP="00314E2F">
      <w:pPr>
        <w:pStyle w:val="NoSpacing"/>
        <w:jc w:val="both"/>
        <w:rPr>
          <w:rFonts w:ascii="Arial" w:hAnsi="Arial" w:cs="Arial"/>
          <w:b/>
          <w:sz w:val="24"/>
          <w:szCs w:val="24"/>
        </w:rPr>
      </w:pPr>
      <w:r>
        <w:rPr>
          <w:rFonts w:ascii="Arial" w:hAnsi="Arial" w:cs="Arial"/>
          <w:b/>
          <w:sz w:val="24"/>
          <w:szCs w:val="24"/>
        </w:rPr>
        <w:t>3</w:t>
      </w:r>
      <w:r w:rsidR="005017F2" w:rsidRPr="00A61109">
        <w:rPr>
          <w:rFonts w:ascii="Arial" w:hAnsi="Arial" w:cs="Arial"/>
          <w:b/>
          <w:sz w:val="24"/>
          <w:szCs w:val="24"/>
        </w:rPr>
        <w:t>. NIPAS Law</w:t>
      </w:r>
    </w:p>
    <w:p w14:paraId="27DFA669" w14:textId="49FFC410" w:rsidR="00A036BB" w:rsidRPr="00370CDB" w:rsidRDefault="00A036BB" w:rsidP="00314E2F">
      <w:pPr>
        <w:pStyle w:val="NoSpacing"/>
        <w:jc w:val="both"/>
        <w:rPr>
          <w:rFonts w:ascii="Arial" w:hAnsi="Arial" w:cs="Arial"/>
          <w:sz w:val="24"/>
          <w:szCs w:val="24"/>
        </w:rPr>
      </w:pPr>
    </w:p>
    <w:p w14:paraId="7411834F" w14:textId="29047211" w:rsidR="00A036BB" w:rsidRPr="00370CDB" w:rsidRDefault="000C583B" w:rsidP="006569FB">
      <w:pPr>
        <w:pStyle w:val="NoSpacing"/>
        <w:ind w:firstLine="720"/>
        <w:jc w:val="both"/>
        <w:rPr>
          <w:rFonts w:ascii="Arial" w:hAnsi="Arial" w:cs="Arial"/>
          <w:sz w:val="24"/>
          <w:szCs w:val="24"/>
        </w:rPr>
      </w:pPr>
      <w:r w:rsidRPr="00370CDB">
        <w:rPr>
          <w:rFonts w:ascii="Arial" w:hAnsi="Arial" w:cs="Arial"/>
          <w:sz w:val="24"/>
          <w:szCs w:val="24"/>
        </w:rPr>
        <w:t>RA 7586, as amended by RA 11308, is the Act Providing for the Establishment and Management of National Integrated Protected Areas System, Defining Its Scope and Coverage, and for Other Purposes. It is more commonly known as the “National Integrated Protected Areas System Act of 1992,” or simply the NIPAS Law.</w:t>
      </w:r>
      <w:r w:rsidR="00382ED1" w:rsidRPr="00370CDB">
        <w:rPr>
          <w:rFonts w:ascii="Arial" w:hAnsi="Arial" w:cs="Arial"/>
          <w:sz w:val="24"/>
          <w:szCs w:val="24"/>
        </w:rPr>
        <w:t xml:space="preserve"> Said law is a countermeasure to the continuous </w:t>
      </w:r>
      <w:r w:rsidR="00F25F3C" w:rsidRPr="00370CDB">
        <w:rPr>
          <w:rFonts w:ascii="Arial" w:hAnsi="Arial" w:cs="Arial"/>
          <w:sz w:val="24"/>
          <w:szCs w:val="24"/>
        </w:rPr>
        <w:t>de</w:t>
      </w:r>
      <w:r w:rsidR="00D94101" w:rsidRPr="00370CDB">
        <w:rPr>
          <w:rFonts w:ascii="Arial" w:hAnsi="Arial" w:cs="Arial"/>
          <w:sz w:val="24"/>
          <w:szCs w:val="24"/>
        </w:rPr>
        <w:t>p</w:t>
      </w:r>
      <w:r w:rsidR="00F25F3C" w:rsidRPr="00370CDB">
        <w:rPr>
          <w:rFonts w:ascii="Arial" w:hAnsi="Arial" w:cs="Arial"/>
          <w:sz w:val="24"/>
          <w:szCs w:val="24"/>
        </w:rPr>
        <w:t>letion of marine resource, among others, due to unsustainable fishing practices.</w:t>
      </w:r>
      <w:r w:rsidR="00F25F3C" w:rsidRPr="00370CDB">
        <w:rPr>
          <w:rStyle w:val="FootnoteReference"/>
          <w:rFonts w:ascii="Arial" w:hAnsi="Arial" w:cs="Arial"/>
          <w:sz w:val="24"/>
          <w:szCs w:val="24"/>
        </w:rPr>
        <w:footnoteReference w:id="76"/>
      </w:r>
      <w:r w:rsidR="00E8247E" w:rsidRPr="00370CDB">
        <w:rPr>
          <w:rFonts w:ascii="Arial" w:hAnsi="Arial" w:cs="Arial"/>
          <w:sz w:val="24"/>
          <w:szCs w:val="24"/>
        </w:rPr>
        <w:t xml:space="preserve"> The state recognizes that the increase in population </w:t>
      </w:r>
      <w:r w:rsidR="008805F8" w:rsidRPr="00370CDB">
        <w:rPr>
          <w:rFonts w:ascii="Arial" w:hAnsi="Arial" w:cs="Arial"/>
          <w:sz w:val="24"/>
          <w:szCs w:val="24"/>
        </w:rPr>
        <w:t>is tantamount</w:t>
      </w:r>
      <w:r w:rsidR="00E8247E" w:rsidRPr="00370CDB">
        <w:rPr>
          <w:rFonts w:ascii="Arial" w:hAnsi="Arial" w:cs="Arial"/>
          <w:sz w:val="24"/>
          <w:szCs w:val="24"/>
        </w:rPr>
        <w:t xml:space="preserve"> to a greater resource exploitation that creates the urge to ensure </w:t>
      </w:r>
      <w:r w:rsidR="00E8247E" w:rsidRPr="00370CDB">
        <w:rPr>
          <w:rFonts w:ascii="Arial" w:hAnsi="Arial" w:cs="Arial"/>
          <w:sz w:val="24"/>
          <w:szCs w:val="24"/>
        </w:rPr>
        <w:lastRenderedPageBreak/>
        <w:t>environmental protection for the sake of the next generation of the Filipino people.</w:t>
      </w:r>
      <w:r w:rsidR="00E8247E" w:rsidRPr="00370CDB">
        <w:rPr>
          <w:rStyle w:val="FootnoteReference"/>
          <w:rFonts w:ascii="Arial" w:hAnsi="Arial" w:cs="Arial"/>
          <w:sz w:val="24"/>
          <w:szCs w:val="24"/>
        </w:rPr>
        <w:footnoteReference w:id="77"/>
      </w:r>
      <w:r w:rsidR="009053FB" w:rsidRPr="00370CDB">
        <w:rPr>
          <w:rFonts w:ascii="Arial" w:hAnsi="Arial" w:cs="Arial"/>
          <w:sz w:val="24"/>
          <w:szCs w:val="24"/>
        </w:rPr>
        <w:t xml:space="preserve"> Hence, the law creates a system of protected areas which will be conservation areas where management regimes will be implemented by the local government units.</w:t>
      </w:r>
      <w:r w:rsidR="00747E90" w:rsidRPr="00370CDB">
        <w:rPr>
          <w:rStyle w:val="FootnoteReference"/>
          <w:rFonts w:ascii="Arial" w:hAnsi="Arial" w:cs="Arial"/>
          <w:sz w:val="24"/>
          <w:szCs w:val="24"/>
        </w:rPr>
        <w:footnoteReference w:id="78"/>
      </w:r>
    </w:p>
    <w:p w14:paraId="42735626" w14:textId="77777777" w:rsidR="006569FB" w:rsidRPr="00130E1A" w:rsidRDefault="006569FB" w:rsidP="00314E2F">
      <w:pPr>
        <w:pStyle w:val="NoSpacing"/>
        <w:jc w:val="both"/>
        <w:rPr>
          <w:rFonts w:ascii="Arial" w:hAnsi="Arial" w:cs="Arial"/>
          <w:b/>
          <w:color w:val="FF0000"/>
          <w:sz w:val="24"/>
          <w:szCs w:val="24"/>
        </w:rPr>
      </w:pPr>
    </w:p>
    <w:p w14:paraId="28EFA3BB" w14:textId="04D88E87" w:rsidR="00130E1A" w:rsidRPr="00130E1A" w:rsidRDefault="00F9760B" w:rsidP="00130E1A">
      <w:pPr>
        <w:pStyle w:val="NoSpacing"/>
        <w:jc w:val="both"/>
        <w:rPr>
          <w:rFonts w:ascii="Arial" w:hAnsi="Arial" w:cs="Arial"/>
          <w:b/>
          <w:sz w:val="24"/>
          <w:szCs w:val="24"/>
        </w:rPr>
      </w:pPr>
      <w:r>
        <w:rPr>
          <w:rFonts w:ascii="Arial" w:hAnsi="Arial" w:cs="Arial"/>
          <w:b/>
          <w:sz w:val="24"/>
          <w:szCs w:val="24"/>
        </w:rPr>
        <w:t>4</w:t>
      </w:r>
      <w:r w:rsidR="005017F2" w:rsidRPr="00130E1A">
        <w:rPr>
          <w:rFonts w:ascii="Arial" w:hAnsi="Arial" w:cs="Arial"/>
          <w:b/>
          <w:sz w:val="24"/>
          <w:szCs w:val="24"/>
        </w:rPr>
        <w:t>.</w:t>
      </w:r>
      <w:r w:rsidR="00130E1A" w:rsidRPr="00130E1A">
        <w:rPr>
          <w:b/>
        </w:rPr>
        <w:t xml:space="preserve"> </w:t>
      </w:r>
      <w:r w:rsidR="00130E1A" w:rsidRPr="00130E1A">
        <w:rPr>
          <w:rFonts w:ascii="Arial" w:hAnsi="Arial" w:cs="Arial"/>
          <w:b/>
          <w:sz w:val="24"/>
          <w:szCs w:val="24"/>
        </w:rPr>
        <w:t>Executive Order No. 533: Integrated Coastal Management Policy</w:t>
      </w:r>
    </w:p>
    <w:p w14:paraId="2038B367" w14:textId="77777777" w:rsidR="00130E1A" w:rsidRDefault="00130E1A" w:rsidP="00130E1A">
      <w:pPr>
        <w:jc w:val="both"/>
        <w:rPr>
          <w:rFonts w:ascii="Arial" w:hAnsi="Arial" w:cs="Arial"/>
          <w:sz w:val="24"/>
          <w:szCs w:val="24"/>
        </w:rPr>
      </w:pPr>
    </w:p>
    <w:p w14:paraId="3A472DA4" w14:textId="17E936DE" w:rsidR="00130E1A" w:rsidRDefault="00130E1A" w:rsidP="00130E1A">
      <w:pPr>
        <w:pStyle w:val="NoSpacing"/>
        <w:jc w:val="both"/>
        <w:rPr>
          <w:rFonts w:ascii="Arial" w:hAnsi="Arial" w:cs="Arial"/>
          <w:sz w:val="24"/>
          <w:szCs w:val="24"/>
        </w:rPr>
      </w:pPr>
      <w:r>
        <w:rPr>
          <w:rFonts w:ascii="Arial" w:hAnsi="Arial" w:cs="Arial"/>
          <w:sz w:val="24"/>
          <w:szCs w:val="24"/>
        </w:rPr>
        <w:tab/>
        <w:t xml:space="preserve"> </w:t>
      </w:r>
      <w:r w:rsidRPr="00FC2EC5">
        <w:rPr>
          <w:rFonts w:ascii="Arial" w:hAnsi="Arial" w:cs="Arial"/>
          <w:sz w:val="24"/>
          <w:szCs w:val="24"/>
        </w:rPr>
        <w:t>E.O 533 s.2006</w:t>
      </w:r>
      <w:r>
        <w:rPr>
          <w:rFonts w:ascii="Arial" w:hAnsi="Arial" w:cs="Arial"/>
          <w:sz w:val="24"/>
          <w:szCs w:val="24"/>
        </w:rPr>
        <w:t xml:space="preserve"> mandates among others the mainstreaming of </w:t>
      </w:r>
      <w:r w:rsidR="002F53E9">
        <w:rPr>
          <w:rFonts w:ascii="Arial" w:hAnsi="Arial" w:cs="Arial"/>
          <w:sz w:val="24"/>
          <w:szCs w:val="24"/>
        </w:rPr>
        <w:t>Integrated Coastal Management</w:t>
      </w:r>
      <w:r w:rsidR="00984776">
        <w:rPr>
          <w:rFonts w:ascii="Arial" w:hAnsi="Arial" w:cs="Arial"/>
          <w:sz w:val="24"/>
          <w:szCs w:val="24"/>
        </w:rPr>
        <w:t xml:space="preserve"> </w:t>
      </w:r>
      <w:r w:rsidR="002F53E9">
        <w:rPr>
          <w:rFonts w:ascii="Arial" w:hAnsi="Arial" w:cs="Arial"/>
          <w:sz w:val="24"/>
          <w:szCs w:val="24"/>
        </w:rPr>
        <w:t xml:space="preserve">(ICM) </w:t>
      </w:r>
      <w:r w:rsidRPr="00FC2EC5">
        <w:rPr>
          <w:rFonts w:ascii="Arial" w:hAnsi="Arial" w:cs="Arial"/>
          <w:sz w:val="24"/>
          <w:szCs w:val="24"/>
        </w:rPr>
        <w:t>program</w:t>
      </w:r>
      <w:r w:rsidR="00984776">
        <w:rPr>
          <w:rFonts w:ascii="Arial" w:hAnsi="Arial" w:cs="Arial"/>
          <w:sz w:val="24"/>
          <w:szCs w:val="24"/>
        </w:rPr>
        <w:t>s</w:t>
      </w:r>
      <w:r w:rsidRPr="00FC2EC5">
        <w:rPr>
          <w:rFonts w:ascii="Arial" w:hAnsi="Arial" w:cs="Arial"/>
          <w:sz w:val="24"/>
          <w:szCs w:val="24"/>
        </w:rPr>
        <w:t xml:space="preserve"> into the national and local governments’ planning and socio-economic development program</w:t>
      </w:r>
      <w:r w:rsidR="00984776">
        <w:rPr>
          <w:rFonts w:ascii="Arial" w:hAnsi="Arial" w:cs="Arial"/>
          <w:sz w:val="24"/>
          <w:szCs w:val="24"/>
        </w:rPr>
        <w:t>s</w:t>
      </w:r>
      <w:r w:rsidRPr="00FC2EC5">
        <w:rPr>
          <w:rFonts w:ascii="Arial" w:hAnsi="Arial" w:cs="Arial"/>
          <w:sz w:val="24"/>
          <w:szCs w:val="24"/>
        </w:rPr>
        <w:t xml:space="preserve"> and allocating adequate financial and hum</w:t>
      </w:r>
      <w:r>
        <w:rPr>
          <w:rFonts w:ascii="Arial" w:hAnsi="Arial" w:cs="Arial"/>
          <w:sz w:val="24"/>
          <w:szCs w:val="24"/>
        </w:rPr>
        <w:t>an resources for implementation. It also highlights the role of provincial government in providing</w:t>
      </w:r>
      <w:r w:rsidRPr="009964FD">
        <w:rPr>
          <w:rFonts w:ascii="Arial" w:hAnsi="Arial" w:cs="Arial"/>
          <w:sz w:val="24"/>
          <w:szCs w:val="24"/>
        </w:rPr>
        <w:t xml:space="preserve"> technical assistance, training, enforcement and information management in support to municipal and city ICM. Inter-LGU collaboration shall be maximized in the conduct of activities related to sustaining the country’s coastal and marine resources.</w:t>
      </w:r>
      <w:r>
        <w:rPr>
          <w:rStyle w:val="FootnoteReference"/>
          <w:rFonts w:ascii="Arial" w:hAnsi="Arial" w:cs="Arial"/>
          <w:sz w:val="24"/>
          <w:szCs w:val="24"/>
        </w:rPr>
        <w:footnoteReference w:id="79"/>
      </w:r>
    </w:p>
    <w:p w14:paraId="6115B0D7" w14:textId="77777777" w:rsidR="00130E1A" w:rsidRDefault="00130E1A" w:rsidP="00314E2F">
      <w:pPr>
        <w:pStyle w:val="NoSpacing"/>
        <w:jc w:val="both"/>
        <w:rPr>
          <w:rFonts w:ascii="Arial" w:hAnsi="Arial" w:cs="Arial"/>
          <w:sz w:val="24"/>
          <w:szCs w:val="24"/>
        </w:rPr>
      </w:pPr>
    </w:p>
    <w:p w14:paraId="36ACFF6F" w14:textId="0472A5D1" w:rsidR="000E179C" w:rsidRDefault="00033D1F" w:rsidP="00314E2F">
      <w:pPr>
        <w:pStyle w:val="NoSpacing"/>
        <w:jc w:val="both"/>
        <w:rPr>
          <w:rFonts w:ascii="Arial" w:hAnsi="Arial" w:cs="Arial"/>
          <w:b/>
          <w:sz w:val="24"/>
          <w:szCs w:val="24"/>
        </w:rPr>
      </w:pPr>
      <w:r w:rsidRPr="00033D1F">
        <w:rPr>
          <w:rFonts w:ascii="Arial" w:hAnsi="Arial" w:cs="Arial"/>
          <w:b/>
          <w:sz w:val="24"/>
          <w:szCs w:val="24"/>
        </w:rPr>
        <w:t xml:space="preserve"> </w:t>
      </w:r>
    </w:p>
    <w:p w14:paraId="1A12F77D" w14:textId="7879F44E" w:rsidR="005017F2" w:rsidRPr="00033D1F" w:rsidRDefault="00F9760B" w:rsidP="00314E2F">
      <w:pPr>
        <w:pStyle w:val="NoSpacing"/>
        <w:jc w:val="both"/>
        <w:rPr>
          <w:rFonts w:ascii="Arial" w:hAnsi="Arial" w:cs="Arial"/>
          <w:b/>
          <w:sz w:val="24"/>
          <w:szCs w:val="24"/>
        </w:rPr>
      </w:pPr>
      <w:r>
        <w:rPr>
          <w:rFonts w:ascii="Arial" w:hAnsi="Arial" w:cs="Arial"/>
          <w:b/>
          <w:sz w:val="24"/>
          <w:szCs w:val="24"/>
        </w:rPr>
        <w:t>5</w:t>
      </w:r>
      <w:r w:rsidR="000E179C">
        <w:rPr>
          <w:rFonts w:ascii="Arial" w:hAnsi="Arial" w:cs="Arial"/>
          <w:b/>
          <w:sz w:val="24"/>
          <w:szCs w:val="24"/>
        </w:rPr>
        <w:t xml:space="preserve">. </w:t>
      </w:r>
      <w:r w:rsidR="00033D1F" w:rsidRPr="00033D1F">
        <w:rPr>
          <w:rFonts w:ascii="Arial" w:hAnsi="Arial" w:cs="Arial"/>
          <w:b/>
          <w:sz w:val="24"/>
          <w:szCs w:val="24"/>
        </w:rPr>
        <w:t xml:space="preserve">Remedies to protect access to fisheries resources </w:t>
      </w:r>
    </w:p>
    <w:p w14:paraId="311D61A8" w14:textId="4F382B25" w:rsidR="00E831D6" w:rsidRPr="00370CDB" w:rsidRDefault="00E831D6" w:rsidP="00314E2F">
      <w:pPr>
        <w:pStyle w:val="NoSpacing"/>
        <w:jc w:val="both"/>
        <w:rPr>
          <w:rFonts w:ascii="Arial" w:hAnsi="Arial" w:cs="Arial"/>
          <w:color w:val="FF0000"/>
          <w:sz w:val="24"/>
          <w:szCs w:val="24"/>
        </w:rPr>
      </w:pPr>
    </w:p>
    <w:p w14:paraId="38DBFE5D" w14:textId="470BDA8D" w:rsidR="00E831D6" w:rsidRPr="00370CDB" w:rsidRDefault="00E831D6" w:rsidP="007B37DD">
      <w:pPr>
        <w:pStyle w:val="NoSpacing"/>
        <w:ind w:firstLine="720"/>
        <w:jc w:val="both"/>
        <w:rPr>
          <w:rFonts w:ascii="Arial" w:hAnsi="Arial" w:cs="Arial"/>
          <w:sz w:val="24"/>
          <w:szCs w:val="24"/>
        </w:rPr>
      </w:pPr>
      <w:r w:rsidRPr="00370CDB">
        <w:rPr>
          <w:rFonts w:ascii="Arial" w:hAnsi="Arial" w:cs="Arial"/>
          <w:sz w:val="24"/>
          <w:szCs w:val="24"/>
        </w:rPr>
        <w:t>Through AM No. 09-6-8-SC, the Supreme Court of the Philippines has promulgated the Rules that will govern the procedure in civil, criminal, and special civil actions</w:t>
      </w:r>
      <w:r w:rsidR="0059704F" w:rsidRPr="00370CDB">
        <w:rPr>
          <w:rFonts w:ascii="Arial" w:hAnsi="Arial" w:cs="Arial"/>
          <w:sz w:val="24"/>
          <w:szCs w:val="24"/>
        </w:rPr>
        <w:t xml:space="preserve"> in courts involving the enforcement or violations of environmental and other related laws.</w:t>
      </w:r>
      <w:r w:rsidR="00D95726" w:rsidRPr="00370CDB">
        <w:rPr>
          <w:rStyle w:val="FootnoteReference"/>
          <w:rFonts w:ascii="Arial" w:hAnsi="Arial" w:cs="Arial"/>
          <w:sz w:val="24"/>
          <w:szCs w:val="24"/>
        </w:rPr>
        <w:footnoteReference w:id="80"/>
      </w:r>
    </w:p>
    <w:p w14:paraId="2CCC26FE" w14:textId="2F00BAF6" w:rsidR="00173934" w:rsidRPr="00370CDB" w:rsidRDefault="00173934" w:rsidP="007B37DD">
      <w:pPr>
        <w:pStyle w:val="NoSpacing"/>
        <w:ind w:firstLine="720"/>
        <w:jc w:val="both"/>
        <w:rPr>
          <w:rFonts w:ascii="Arial" w:hAnsi="Arial" w:cs="Arial"/>
          <w:sz w:val="24"/>
          <w:szCs w:val="24"/>
        </w:rPr>
      </w:pPr>
    </w:p>
    <w:p w14:paraId="52E32374" w14:textId="77777777" w:rsidR="007625F4" w:rsidRPr="00370CDB" w:rsidRDefault="00173934" w:rsidP="000B3F2F">
      <w:pPr>
        <w:pStyle w:val="NoSpacing"/>
        <w:ind w:firstLine="720"/>
        <w:jc w:val="both"/>
        <w:rPr>
          <w:rFonts w:ascii="Arial" w:hAnsi="Arial" w:cs="Arial"/>
          <w:i/>
          <w:sz w:val="24"/>
          <w:szCs w:val="24"/>
        </w:rPr>
      </w:pPr>
      <w:r w:rsidRPr="00370CDB">
        <w:rPr>
          <w:rFonts w:ascii="Arial" w:hAnsi="Arial" w:cs="Arial"/>
          <w:sz w:val="24"/>
          <w:szCs w:val="24"/>
        </w:rPr>
        <w:t xml:space="preserve">A unique feature that this set of rules provide is the writ of </w:t>
      </w:r>
      <w:proofErr w:type="spellStart"/>
      <w:r w:rsidRPr="00370CDB">
        <w:rPr>
          <w:rFonts w:ascii="Arial" w:hAnsi="Arial" w:cs="Arial"/>
          <w:sz w:val="24"/>
          <w:szCs w:val="24"/>
        </w:rPr>
        <w:t>kalikasan</w:t>
      </w:r>
      <w:proofErr w:type="spellEnd"/>
      <w:r w:rsidRPr="00370CDB">
        <w:rPr>
          <w:rFonts w:ascii="Arial" w:hAnsi="Arial" w:cs="Arial"/>
          <w:sz w:val="24"/>
          <w:szCs w:val="24"/>
        </w:rPr>
        <w:t>, which is a remedy available to a person “</w:t>
      </w:r>
      <w:r w:rsidRPr="00370CDB">
        <w:rPr>
          <w:rFonts w:ascii="Arial" w:hAnsi="Arial" w:cs="Arial"/>
          <w:i/>
          <w:sz w:val="24"/>
          <w:szCs w:val="24"/>
        </w:rPr>
        <w:t>whose right to a balanced and healthful ecology is violated, or threatened with a violation by an unlawful act or omission of a public official or employee, or private individual or entity, involving environmental damage of such magnitude as to prejudice the life, health, or property of inhabitants in two or more cities or provinces.”</w:t>
      </w:r>
      <w:r w:rsidR="00D85EF2" w:rsidRPr="00370CDB">
        <w:rPr>
          <w:rStyle w:val="FootnoteReference"/>
          <w:rFonts w:ascii="Arial" w:hAnsi="Arial" w:cs="Arial"/>
          <w:i/>
          <w:sz w:val="24"/>
          <w:szCs w:val="24"/>
        </w:rPr>
        <w:footnoteReference w:id="81"/>
      </w:r>
      <w:r w:rsidR="00BD109E" w:rsidRPr="00370CDB">
        <w:rPr>
          <w:rFonts w:ascii="Arial" w:hAnsi="Arial" w:cs="Arial"/>
          <w:i/>
          <w:sz w:val="24"/>
          <w:szCs w:val="24"/>
        </w:rPr>
        <w:t xml:space="preserve"> </w:t>
      </w:r>
    </w:p>
    <w:p w14:paraId="5700179E" w14:textId="77777777" w:rsidR="007625F4" w:rsidRPr="00370CDB" w:rsidRDefault="007625F4" w:rsidP="000B3F2F">
      <w:pPr>
        <w:pStyle w:val="NoSpacing"/>
        <w:ind w:firstLine="720"/>
        <w:jc w:val="both"/>
        <w:rPr>
          <w:rFonts w:ascii="Arial" w:hAnsi="Arial" w:cs="Arial"/>
          <w:i/>
          <w:sz w:val="24"/>
          <w:szCs w:val="24"/>
        </w:rPr>
      </w:pPr>
    </w:p>
    <w:p w14:paraId="1162EBF9" w14:textId="6ED4063C" w:rsidR="0003129D" w:rsidRPr="00370CDB" w:rsidRDefault="00BD109E" w:rsidP="000B3F2F">
      <w:pPr>
        <w:pStyle w:val="NoSpacing"/>
        <w:ind w:firstLine="720"/>
        <w:jc w:val="both"/>
        <w:rPr>
          <w:rFonts w:ascii="Arial" w:hAnsi="Arial" w:cs="Arial"/>
          <w:sz w:val="24"/>
          <w:szCs w:val="24"/>
        </w:rPr>
      </w:pPr>
      <w:r w:rsidRPr="00370CDB">
        <w:rPr>
          <w:rFonts w:ascii="Arial" w:hAnsi="Arial" w:cs="Arial"/>
          <w:sz w:val="24"/>
          <w:szCs w:val="24"/>
        </w:rPr>
        <w:t>Additionally, in this set of Rules is where the concept of a continuing mandamus was first introduced.</w:t>
      </w:r>
      <w:r w:rsidR="00EA34D8" w:rsidRPr="00370CDB">
        <w:rPr>
          <w:rFonts w:ascii="Arial" w:hAnsi="Arial" w:cs="Arial"/>
          <w:sz w:val="24"/>
          <w:szCs w:val="24"/>
        </w:rPr>
        <w:t xml:space="preserve"> A “continuing mandamus” is </w:t>
      </w:r>
      <w:r w:rsidR="00647887" w:rsidRPr="00370CDB">
        <w:rPr>
          <w:rFonts w:ascii="Arial" w:hAnsi="Arial" w:cs="Arial"/>
          <w:sz w:val="24"/>
          <w:szCs w:val="24"/>
        </w:rPr>
        <w:t xml:space="preserve">a remedy available </w:t>
      </w:r>
      <w:r w:rsidR="000B3F2F" w:rsidRPr="00370CDB">
        <w:rPr>
          <w:rFonts w:ascii="Arial" w:hAnsi="Arial" w:cs="Arial"/>
          <w:sz w:val="24"/>
          <w:szCs w:val="24"/>
        </w:rPr>
        <w:t>“</w:t>
      </w:r>
      <w:r w:rsidR="000B3F2F" w:rsidRPr="00370CDB">
        <w:rPr>
          <w:rFonts w:ascii="Arial" w:hAnsi="Arial" w:cs="Arial"/>
          <w:i/>
          <w:sz w:val="24"/>
          <w:szCs w:val="24"/>
        </w:rPr>
        <w:t>when any agency or instrumentality of the government or officer thereof unlawfully neglects the performance of an act which the law specifically enjoins as a duty resulting from an office, trust or station in connection with the enforcement or violation of an environmental law rule or regulation or a right therein, or unlawfully excludes another from the use or enjoyment of such right and there is no other plain, speedy and adequate remedy in the ordinary course of law,</w:t>
      </w:r>
      <w:r w:rsidR="000B3F2F" w:rsidRPr="00370CDB">
        <w:rPr>
          <w:rFonts w:ascii="Arial" w:hAnsi="Arial" w:cs="Arial"/>
          <w:sz w:val="24"/>
          <w:szCs w:val="24"/>
        </w:rPr>
        <w:t xml:space="preserve">” so that a person aggrieved thereby </w:t>
      </w:r>
      <w:r w:rsidR="000B3F2F" w:rsidRPr="00370CDB">
        <w:rPr>
          <w:rFonts w:ascii="Arial" w:hAnsi="Arial" w:cs="Arial"/>
          <w:sz w:val="24"/>
          <w:szCs w:val="24"/>
        </w:rPr>
        <w:lastRenderedPageBreak/>
        <w:t>“</w:t>
      </w:r>
      <w:r w:rsidR="000B3F2F" w:rsidRPr="00370CDB">
        <w:rPr>
          <w:rFonts w:ascii="Arial" w:hAnsi="Arial" w:cs="Arial"/>
          <w:i/>
          <w:sz w:val="24"/>
          <w:szCs w:val="24"/>
        </w:rPr>
        <w:t>may file a verified petition in the proper court, alleging the facts with certainty, attaching thereto supporting evidence, specifying that the petition concerns an environmental law, rule or regulation, and praying that judgment be rendered commanding the respondent to do an act or series of acts until the judgment is fully satisfied, and to pay damages sustained by the petitioner by reason of the malicious neglect to perform the duties of the respondent, under the law, rules or regulations.</w:t>
      </w:r>
      <w:r w:rsidR="008457AC" w:rsidRPr="00370CDB">
        <w:rPr>
          <w:rFonts w:ascii="Arial" w:hAnsi="Arial" w:cs="Arial"/>
          <w:i/>
          <w:sz w:val="24"/>
          <w:szCs w:val="24"/>
        </w:rPr>
        <w:t>”</w:t>
      </w:r>
      <w:r w:rsidR="00476246" w:rsidRPr="00370CDB">
        <w:rPr>
          <w:rStyle w:val="FootnoteReference"/>
          <w:rFonts w:ascii="Arial" w:hAnsi="Arial" w:cs="Arial"/>
          <w:i/>
          <w:sz w:val="24"/>
          <w:szCs w:val="24"/>
        </w:rPr>
        <w:footnoteReference w:id="82"/>
      </w:r>
    </w:p>
    <w:p w14:paraId="25842F34" w14:textId="6A3104BD" w:rsidR="00647887" w:rsidRPr="00370CDB" w:rsidRDefault="00647887" w:rsidP="007B37DD">
      <w:pPr>
        <w:pStyle w:val="NoSpacing"/>
        <w:ind w:firstLine="720"/>
        <w:jc w:val="both"/>
        <w:rPr>
          <w:rFonts w:ascii="Arial" w:hAnsi="Arial" w:cs="Arial"/>
          <w:color w:val="FF0000"/>
          <w:sz w:val="24"/>
          <w:szCs w:val="24"/>
        </w:rPr>
      </w:pPr>
    </w:p>
    <w:p w14:paraId="758FB135" w14:textId="36425006" w:rsidR="00A4572F" w:rsidRDefault="00A4572F" w:rsidP="007B37DD">
      <w:pPr>
        <w:pStyle w:val="NoSpacing"/>
        <w:ind w:firstLine="720"/>
        <w:jc w:val="both"/>
        <w:rPr>
          <w:rFonts w:ascii="Arial" w:hAnsi="Arial" w:cs="Arial"/>
          <w:sz w:val="24"/>
          <w:szCs w:val="24"/>
        </w:rPr>
      </w:pPr>
      <w:r w:rsidRPr="00370CDB">
        <w:rPr>
          <w:rFonts w:ascii="Arial" w:hAnsi="Arial" w:cs="Arial"/>
          <w:sz w:val="24"/>
          <w:szCs w:val="24"/>
        </w:rPr>
        <w:t>Lastly, the Rules also makes available a Temporary Environmental Protection Order (TEPO), which is similar to a temporary restraining order in cases where a petitioner prays for an Environmental Protection Order. The TEPO becomes appropriate when the petition for an Environmental Protection Order involves a matter of extreme urgency and grave injustice and irreparable injury is present.</w:t>
      </w:r>
      <w:r w:rsidR="00F46DF2" w:rsidRPr="00370CDB">
        <w:rPr>
          <w:rStyle w:val="FootnoteReference"/>
          <w:rFonts w:ascii="Arial" w:hAnsi="Arial" w:cs="Arial"/>
          <w:sz w:val="24"/>
          <w:szCs w:val="24"/>
        </w:rPr>
        <w:footnoteReference w:id="83"/>
      </w:r>
    </w:p>
    <w:p w14:paraId="1EB434F6" w14:textId="77777777" w:rsidR="00A61109" w:rsidRDefault="00A61109" w:rsidP="007B37DD">
      <w:pPr>
        <w:pStyle w:val="NoSpacing"/>
        <w:ind w:firstLine="720"/>
        <w:jc w:val="both"/>
        <w:rPr>
          <w:rFonts w:ascii="Arial" w:hAnsi="Arial" w:cs="Arial"/>
          <w:sz w:val="24"/>
          <w:szCs w:val="24"/>
        </w:rPr>
      </w:pPr>
    </w:p>
    <w:p w14:paraId="2780E53A" w14:textId="470C7829" w:rsidR="005017F2" w:rsidRPr="00033D1F" w:rsidRDefault="00F9760B" w:rsidP="00314E2F">
      <w:pPr>
        <w:pStyle w:val="NoSpacing"/>
        <w:jc w:val="both"/>
        <w:rPr>
          <w:rFonts w:ascii="Arial" w:hAnsi="Arial" w:cs="Arial"/>
          <w:b/>
          <w:sz w:val="24"/>
          <w:szCs w:val="24"/>
        </w:rPr>
      </w:pPr>
      <w:r>
        <w:rPr>
          <w:rFonts w:ascii="Arial" w:hAnsi="Arial" w:cs="Arial"/>
          <w:b/>
          <w:sz w:val="24"/>
          <w:szCs w:val="24"/>
        </w:rPr>
        <w:t>6</w:t>
      </w:r>
      <w:r w:rsidR="000E179C">
        <w:rPr>
          <w:rFonts w:ascii="Arial" w:hAnsi="Arial" w:cs="Arial"/>
          <w:b/>
          <w:sz w:val="24"/>
          <w:szCs w:val="24"/>
        </w:rPr>
        <w:t xml:space="preserve">. </w:t>
      </w:r>
      <w:r w:rsidR="005017F2" w:rsidRPr="00033D1F">
        <w:rPr>
          <w:rFonts w:ascii="Arial" w:hAnsi="Arial" w:cs="Arial"/>
          <w:b/>
          <w:sz w:val="24"/>
          <w:szCs w:val="24"/>
        </w:rPr>
        <w:t xml:space="preserve"> </w:t>
      </w:r>
      <w:r w:rsidR="0044110C" w:rsidRPr="00033D1F">
        <w:rPr>
          <w:rFonts w:ascii="Arial" w:hAnsi="Arial" w:cs="Arial"/>
          <w:b/>
          <w:sz w:val="24"/>
          <w:szCs w:val="24"/>
        </w:rPr>
        <w:t xml:space="preserve">DOLE </w:t>
      </w:r>
      <w:r w:rsidR="00BC556B" w:rsidRPr="00033D1F">
        <w:rPr>
          <w:rFonts w:ascii="Arial" w:hAnsi="Arial" w:cs="Arial"/>
          <w:b/>
          <w:sz w:val="24"/>
          <w:szCs w:val="24"/>
        </w:rPr>
        <w:t>DO. 156-16</w:t>
      </w:r>
    </w:p>
    <w:p w14:paraId="4F9ED305" w14:textId="1B1255F0" w:rsidR="00BC556B" w:rsidRPr="00370CDB" w:rsidRDefault="00BC556B" w:rsidP="00314E2F">
      <w:pPr>
        <w:pStyle w:val="NoSpacing"/>
        <w:jc w:val="both"/>
        <w:rPr>
          <w:rFonts w:ascii="Arial" w:hAnsi="Arial" w:cs="Arial"/>
          <w:sz w:val="24"/>
          <w:szCs w:val="24"/>
        </w:rPr>
      </w:pPr>
    </w:p>
    <w:p w14:paraId="297799FA" w14:textId="4F9401C3" w:rsidR="00BC556B" w:rsidRPr="00370CDB" w:rsidRDefault="003209EC" w:rsidP="00314E2F">
      <w:pPr>
        <w:pStyle w:val="NoSpacing"/>
        <w:jc w:val="both"/>
        <w:rPr>
          <w:rFonts w:ascii="Arial" w:hAnsi="Arial" w:cs="Arial"/>
          <w:sz w:val="24"/>
          <w:szCs w:val="24"/>
        </w:rPr>
      </w:pPr>
      <w:r w:rsidRPr="00370CDB">
        <w:rPr>
          <w:rFonts w:ascii="Arial" w:hAnsi="Arial" w:cs="Arial"/>
          <w:sz w:val="24"/>
          <w:szCs w:val="24"/>
        </w:rPr>
        <w:tab/>
        <w:t xml:space="preserve">To further protect the interests of </w:t>
      </w:r>
      <w:proofErr w:type="spellStart"/>
      <w:r w:rsidRPr="00370CDB">
        <w:rPr>
          <w:rFonts w:ascii="Arial" w:hAnsi="Arial" w:cs="Arial"/>
          <w:sz w:val="24"/>
          <w:szCs w:val="24"/>
        </w:rPr>
        <w:t>fishworkers</w:t>
      </w:r>
      <w:proofErr w:type="spellEnd"/>
      <w:r w:rsidRPr="00370CDB">
        <w:rPr>
          <w:rFonts w:ascii="Arial" w:hAnsi="Arial" w:cs="Arial"/>
          <w:sz w:val="24"/>
          <w:szCs w:val="24"/>
        </w:rPr>
        <w:t xml:space="preserve">, the Department of Labor promulgated </w:t>
      </w:r>
      <w:r w:rsidR="00D05435" w:rsidRPr="00370CDB">
        <w:rPr>
          <w:rFonts w:ascii="Arial" w:hAnsi="Arial" w:cs="Arial"/>
          <w:sz w:val="24"/>
          <w:szCs w:val="24"/>
        </w:rPr>
        <w:t>through Department Order No. 156-16 the Rules and Regulations Governing the Working and Living Conditions of Fishers on Board Fishing Vessels Engaged in Commercial Fishing Operation.</w:t>
      </w:r>
      <w:r w:rsidR="009D6EFD" w:rsidRPr="00370CDB">
        <w:rPr>
          <w:rFonts w:ascii="Arial" w:hAnsi="Arial" w:cs="Arial"/>
          <w:sz w:val="24"/>
          <w:szCs w:val="24"/>
        </w:rPr>
        <w:t xml:space="preserve"> Salient features of the said DO</w:t>
      </w:r>
      <w:r w:rsidR="00574B2E" w:rsidRPr="00370CDB">
        <w:rPr>
          <w:rFonts w:ascii="Arial" w:hAnsi="Arial" w:cs="Arial"/>
          <w:sz w:val="24"/>
          <w:szCs w:val="24"/>
        </w:rPr>
        <w:t xml:space="preserve"> include</w:t>
      </w:r>
      <w:r w:rsidR="00E648A5" w:rsidRPr="00370CDB">
        <w:rPr>
          <w:rFonts w:ascii="Arial" w:hAnsi="Arial" w:cs="Arial"/>
          <w:sz w:val="24"/>
          <w:szCs w:val="24"/>
        </w:rPr>
        <w:t xml:space="preserve"> the terms and conditions of employment of fishers</w:t>
      </w:r>
      <w:r w:rsidR="0094761B" w:rsidRPr="00370CDB">
        <w:rPr>
          <w:rFonts w:ascii="Arial" w:hAnsi="Arial" w:cs="Arial"/>
          <w:sz w:val="24"/>
          <w:szCs w:val="24"/>
        </w:rPr>
        <w:t>, their compensation scheme,</w:t>
      </w:r>
      <w:r w:rsidR="002B747B" w:rsidRPr="00370CDB">
        <w:rPr>
          <w:rFonts w:ascii="Arial" w:hAnsi="Arial" w:cs="Arial"/>
          <w:sz w:val="24"/>
          <w:szCs w:val="24"/>
        </w:rPr>
        <w:t xml:space="preserve"> rules on occupational safety and health,</w:t>
      </w:r>
      <w:r w:rsidR="009A08D7" w:rsidRPr="00370CDB">
        <w:rPr>
          <w:rFonts w:ascii="Arial" w:hAnsi="Arial" w:cs="Arial"/>
          <w:sz w:val="24"/>
          <w:szCs w:val="24"/>
        </w:rPr>
        <w:t xml:space="preserve"> provision of social protection benefits, </w:t>
      </w:r>
      <w:r w:rsidR="00FB3C34" w:rsidRPr="00370CDB">
        <w:rPr>
          <w:rFonts w:ascii="Arial" w:hAnsi="Arial" w:cs="Arial"/>
          <w:sz w:val="24"/>
          <w:szCs w:val="24"/>
        </w:rPr>
        <w:t xml:space="preserve">and the </w:t>
      </w:r>
      <w:r w:rsidR="009A08D7" w:rsidRPr="00370CDB">
        <w:rPr>
          <w:rFonts w:ascii="Arial" w:hAnsi="Arial" w:cs="Arial"/>
          <w:sz w:val="24"/>
          <w:szCs w:val="24"/>
        </w:rPr>
        <w:t>implementation of a livelihood and support program</w:t>
      </w:r>
      <w:r w:rsidR="00C75508" w:rsidRPr="00370CDB">
        <w:rPr>
          <w:rFonts w:ascii="Arial" w:hAnsi="Arial" w:cs="Arial"/>
          <w:sz w:val="24"/>
          <w:szCs w:val="24"/>
        </w:rPr>
        <w:t>.</w:t>
      </w:r>
      <w:r w:rsidR="007808AB" w:rsidRPr="00370CDB">
        <w:rPr>
          <w:rFonts w:ascii="Arial" w:hAnsi="Arial" w:cs="Arial"/>
          <w:sz w:val="24"/>
          <w:szCs w:val="24"/>
        </w:rPr>
        <w:t xml:space="preserve"> The </w:t>
      </w:r>
      <w:r w:rsidR="00A92887" w:rsidRPr="00370CDB">
        <w:rPr>
          <w:rFonts w:ascii="Arial" w:hAnsi="Arial" w:cs="Arial"/>
          <w:sz w:val="24"/>
          <w:szCs w:val="24"/>
        </w:rPr>
        <w:t>policy upheld</w:t>
      </w:r>
      <w:r w:rsidR="007808AB" w:rsidRPr="00370CDB">
        <w:rPr>
          <w:rFonts w:ascii="Arial" w:hAnsi="Arial" w:cs="Arial"/>
          <w:sz w:val="24"/>
          <w:szCs w:val="24"/>
        </w:rPr>
        <w:t xml:space="preserve"> </w:t>
      </w:r>
      <w:r w:rsidR="00A92887" w:rsidRPr="00370CDB">
        <w:rPr>
          <w:rFonts w:ascii="Arial" w:hAnsi="Arial" w:cs="Arial"/>
          <w:sz w:val="24"/>
          <w:szCs w:val="24"/>
        </w:rPr>
        <w:t>by</w:t>
      </w:r>
      <w:r w:rsidR="007808AB" w:rsidRPr="00370CDB">
        <w:rPr>
          <w:rFonts w:ascii="Arial" w:hAnsi="Arial" w:cs="Arial"/>
          <w:sz w:val="24"/>
          <w:szCs w:val="24"/>
        </w:rPr>
        <w:t xml:space="preserve"> the government </w:t>
      </w:r>
      <w:r w:rsidR="001A04A4" w:rsidRPr="00370CDB">
        <w:rPr>
          <w:rFonts w:ascii="Arial" w:hAnsi="Arial" w:cs="Arial"/>
          <w:sz w:val="24"/>
          <w:szCs w:val="24"/>
        </w:rPr>
        <w:t xml:space="preserve">in the implementation of this DO </w:t>
      </w:r>
      <w:r w:rsidR="00BC03A4" w:rsidRPr="00370CDB">
        <w:rPr>
          <w:rFonts w:ascii="Arial" w:hAnsi="Arial" w:cs="Arial"/>
          <w:sz w:val="24"/>
          <w:szCs w:val="24"/>
        </w:rPr>
        <w:t>relates to the</w:t>
      </w:r>
      <w:r w:rsidR="001A04A4" w:rsidRPr="00370CDB">
        <w:rPr>
          <w:rFonts w:ascii="Arial" w:hAnsi="Arial" w:cs="Arial"/>
          <w:sz w:val="24"/>
          <w:szCs w:val="24"/>
        </w:rPr>
        <w:t xml:space="preserve"> </w:t>
      </w:r>
      <w:r w:rsidR="00442313" w:rsidRPr="00370CDB">
        <w:rPr>
          <w:rFonts w:ascii="Arial" w:hAnsi="Arial" w:cs="Arial"/>
          <w:sz w:val="24"/>
          <w:szCs w:val="24"/>
        </w:rPr>
        <w:t>regulat</w:t>
      </w:r>
      <w:r w:rsidR="00BC03A4" w:rsidRPr="00370CDB">
        <w:rPr>
          <w:rFonts w:ascii="Arial" w:hAnsi="Arial" w:cs="Arial"/>
          <w:sz w:val="24"/>
          <w:szCs w:val="24"/>
        </w:rPr>
        <w:t>ion of</w:t>
      </w:r>
      <w:r w:rsidR="00442313" w:rsidRPr="00370CDB">
        <w:rPr>
          <w:rFonts w:ascii="Arial" w:hAnsi="Arial" w:cs="Arial"/>
          <w:sz w:val="24"/>
          <w:szCs w:val="24"/>
        </w:rPr>
        <w:t xml:space="preserve"> the relations between </w:t>
      </w:r>
      <w:proofErr w:type="spellStart"/>
      <w:r w:rsidR="00442313" w:rsidRPr="00370CDB">
        <w:rPr>
          <w:rFonts w:ascii="Arial" w:hAnsi="Arial" w:cs="Arial"/>
          <w:sz w:val="24"/>
          <w:szCs w:val="24"/>
        </w:rPr>
        <w:t>fishworkers</w:t>
      </w:r>
      <w:proofErr w:type="spellEnd"/>
      <w:r w:rsidR="00442313" w:rsidRPr="00370CDB">
        <w:rPr>
          <w:rFonts w:ascii="Arial" w:hAnsi="Arial" w:cs="Arial"/>
          <w:sz w:val="24"/>
          <w:szCs w:val="24"/>
        </w:rPr>
        <w:t xml:space="preserve"> and their employers consistent with the rights of labor and the rights of enterprise; </w:t>
      </w:r>
      <w:r w:rsidR="00BC03A4" w:rsidRPr="00370CDB">
        <w:rPr>
          <w:rFonts w:ascii="Arial" w:hAnsi="Arial" w:cs="Arial"/>
          <w:sz w:val="24"/>
          <w:szCs w:val="24"/>
        </w:rPr>
        <w:t>the</w:t>
      </w:r>
      <w:r w:rsidR="00442313" w:rsidRPr="00370CDB">
        <w:rPr>
          <w:rFonts w:ascii="Arial" w:hAnsi="Arial" w:cs="Arial"/>
          <w:sz w:val="24"/>
          <w:szCs w:val="24"/>
        </w:rPr>
        <w:t xml:space="preserve"> guarantee and respect the free exercise of commercial fishers to unionize for bargaining and mutual aid and protection; and </w:t>
      </w:r>
      <w:r w:rsidR="00BC03A4" w:rsidRPr="00370CDB">
        <w:rPr>
          <w:rFonts w:ascii="Arial" w:hAnsi="Arial" w:cs="Arial"/>
          <w:sz w:val="24"/>
          <w:szCs w:val="24"/>
        </w:rPr>
        <w:t>the insurance</w:t>
      </w:r>
      <w:r w:rsidR="00442313" w:rsidRPr="00370CDB">
        <w:rPr>
          <w:rFonts w:ascii="Arial" w:hAnsi="Arial" w:cs="Arial"/>
          <w:sz w:val="24"/>
          <w:szCs w:val="24"/>
        </w:rPr>
        <w:t xml:space="preserve"> that vessels used in fishing are compliant with safety standards, and that occupational safety and health standards are also observed.</w:t>
      </w:r>
      <w:r w:rsidR="008F28AA" w:rsidRPr="00370CDB">
        <w:rPr>
          <w:rStyle w:val="FootnoteReference"/>
          <w:rFonts w:ascii="Arial" w:hAnsi="Arial" w:cs="Arial"/>
          <w:sz w:val="24"/>
          <w:szCs w:val="24"/>
        </w:rPr>
        <w:t xml:space="preserve"> </w:t>
      </w:r>
      <w:r w:rsidR="008F28AA" w:rsidRPr="00370CDB">
        <w:rPr>
          <w:rStyle w:val="FootnoteReference"/>
          <w:rFonts w:ascii="Arial" w:hAnsi="Arial" w:cs="Arial"/>
          <w:sz w:val="24"/>
          <w:szCs w:val="24"/>
        </w:rPr>
        <w:footnoteReference w:id="84"/>
      </w:r>
    </w:p>
    <w:p w14:paraId="49DC63AE" w14:textId="26E8D4C4" w:rsidR="00F328D0" w:rsidRPr="00370CDB" w:rsidRDefault="00F328D0" w:rsidP="00314E2F">
      <w:pPr>
        <w:pStyle w:val="NoSpacing"/>
        <w:jc w:val="both"/>
        <w:rPr>
          <w:rFonts w:ascii="Arial" w:hAnsi="Arial" w:cs="Arial"/>
          <w:color w:val="FF0000"/>
          <w:sz w:val="24"/>
          <w:szCs w:val="24"/>
        </w:rPr>
      </w:pPr>
    </w:p>
    <w:p w14:paraId="4D3732C7" w14:textId="6C8907E8" w:rsidR="00F328D0" w:rsidRPr="00033D1F" w:rsidRDefault="00F328D0" w:rsidP="00314E2F">
      <w:pPr>
        <w:pStyle w:val="NoSpacing"/>
        <w:jc w:val="both"/>
        <w:rPr>
          <w:rFonts w:ascii="Arial" w:hAnsi="Arial" w:cs="Arial"/>
          <w:b/>
          <w:sz w:val="24"/>
          <w:szCs w:val="24"/>
        </w:rPr>
      </w:pPr>
      <w:r w:rsidRPr="00033D1F">
        <w:rPr>
          <w:rFonts w:ascii="Arial" w:hAnsi="Arial" w:cs="Arial"/>
          <w:b/>
          <w:sz w:val="24"/>
          <w:szCs w:val="24"/>
        </w:rPr>
        <w:t xml:space="preserve">III. Government Programs in Support of </w:t>
      </w:r>
      <w:r w:rsidR="00F93D79" w:rsidRPr="00033D1F">
        <w:rPr>
          <w:rFonts w:ascii="Arial" w:hAnsi="Arial" w:cs="Arial"/>
          <w:b/>
          <w:sz w:val="24"/>
          <w:szCs w:val="24"/>
        </w:rPr>
        <w:t>Small-Scale</w:t>
      </w:r>
      <w:r w:rsidRPr="00033D1F">
        <w:rPr>
          <w:rFonts w:ascii="Arial" w:hAnsi="Arial" w:cs="Arial"/>
          <w:b/>
          <w:sz w:val="24"/>
          <w:szCs w:val="24"/>
        </w:rPr>
        <w:t xml:space="preserve"> Fisheries</w:t>
      </w:r>
    </w:p>
    <w:p w14:paraId="31AFE217" w14:textId="62AAA452" w:rsidR="005D0DE5" w:rsidRPr="00370CDB" w:rsidRDefault="005D0DE5" w:rsidP="00314E2F">
      <w:pPr>
        <w:pStyle w:val="NoSpacing"/>
        <w:jc w:val="both"/>
        <w:rPr>
          <w:rFonts w:ascii="Arial" w:hAnsi="Arial" w:cs="Arial"/>
          <w:sz w:val="24"/>
          <w:szCs w:val="24"/>
        </w:rPr>
      </w:pPr>
    </w:p>
    <w:p w14:paraId="7E9880DF" w14:textId="77777777" w:rsidR="002B40C8" w:rsidRPr="000E179C" w:rsidRDefault="002B40C8" w:rsidP="002B40C8">
      <w:pPr>
        <w:pStyle w:val="NoSpacing"/>
        <w:jc w:val="both"/>
        <w:rPr>
          <w:rFonts w:ascii="Arial" w:hAnsi="Arial" w:cs="Arial"/>
          <w:b/>
          <w:sz w:val="24"/>
          <w:szCs w:val="24"/>
        </w:rPr>
      </w:pPr>
      <w:r w:rsidRPr="000E179C">
        <w:rPr>
          <w:rFonts w:ascii="Arial" w:hAnsi="Arial" w:cs="Arial"/>
          <w:b/>
          <w:sz w:val="24"/>
          <w:szCs w:val="24"/>
        </w:rPr>
        <w:t>A. National Anti-Poverty Commission</w:t>
      </w:r>
    </w:p>
    <w:p w14:paraId="476EBEBF" w14:textId="77777777" w:rsidR="002B40C8" w:rsidRPr="00370CDB" w:rsidRDefault="002B40C8" w:rsidP="00314E2F">
      <w:pPr>
        <w:pStyle w:val="NoSpacing"/>
        <w:jc w:val="both"/>
        <w:rPr>
          <w:rFonts w:ascii="Arial" w:hAnsi="Arial" w:cs="Arial"/>
          <w:sz w:val="24"/>
          <w:szCs w:val="24"/>
        </w:rPr>
      </w:pPr>
    </w:p>
    <w:p w14:paraId="547FB1C0" w14:textId="5A918C6E" w:rsidR="005D0DE5" w:rsidRPr="00370CDB" w:rsidRDefault="00A81F85" w:rsidP="00E24AC2">
      <w:pPr>
        <w:pStyle w:val="NoSpacing"/>
        <w:ind w:firstLine="720"/>
        <w:jc w:val="both"/>
        <w:rPr>
          <w:rFonts w:ascii="Arial" w:hAnsi="Arial" w:cs="Arial"/>
          <w:sz w:val="24"/>
          <w:szCs w:val="24"/>
        </w:rPr>
      </w:pPr>
      <w:r w:rsidRPr="00370CDB">
        <w:rPr>
          <w:rFonts w:ascii="Arial" w:hAnsi="Arial" w:cs="Arial"/>
          <w:sz w:val="24"/>
          <w:szCs w:val="24"/>
        </w:rPr>
        <w:t>Various government programs have been implemented to support small scale fisheries.</w:t>
      </w:r>
      <w:r w:rsidR="004F09D3" w:rsidRPr="00370CDB">
        <w:rPr>
          <w:rFonts w:ascii="Arial" w:hAnsi="Arial" w:cs="Arial"/>
          <w:sz w:val="24"/>
          <w:szCs w:val="24"/>
        </w:rPr>
        <w:t xml:space="preserve"> The National Anti-Poverty Commission (NAPC)</w:t>
      </w:r>
      <w:r w:rsidR="006D106A" w:rsidRPr="00370CDB">
        <w:rPr>
          <w:rFonts w:ascii="Arial" w:hAnsi="Arial" w:cs="Arial"/>
          <w:sz w:val="24"/>
          <w:szCs w:val="24"/>
        </w:rPr>
        <w:t xml:space="preserve"> came up with the Integrated Community Food Production (ICFP) Program</w:t>
      </w:r>
      <w:r w:rsidR="00910E68" w:rsidRPr="00370CDB">
        <w:rPr>
          <w:rFonts w:ascii="Arial" w:hAnsi="Arial" w:cs="Arial"/>
          <w:sz w:val="24"/>
          <w:szCs w:val="24"/>
        </w:rPr>
        <w:t xml:space="preserve"> to</w:t>
      </w:r>
      <w:r w:rsidR="0075201C" w:rsidRPr="00370CDB">
        <w:rPr>
          <w:rFonts w:ascii="Arial" w:hAnsi="Arial" w:cs="Arial"/>
          <w:sz w:val="24"/>
          <w:szCs w:val="24"/>
        </w:rPr>
        <w:t xml:space="preserve"> </w:t>
      </w:r>
      <w:proofErr w:type="spellStart"/>
      <w:r w:rsidR="0075201C" w:rsidRPr="00370CDB">
        <w:rPr>
          <w:rFonts w:ascii="Arial" w:hAnsi="Arial" w:cs="Arial"/>
          <w:sz w:val="24"/>
          <w:szCs w:val="24"/>
        </w:rPr>
        <w:t>to</w:t>
      </w:r>
      <w:proofErr w:type="spellEnd"/>
      <w:r w:rsidR="0075201C" w:rsidRPr="00370CDB">
        <w:rPr>
          <w:rFonts w:ascii="Arial" w:hAnsi="Arial" w:cs="Arial"/>
          <w:sz w:val="24"/>
          <w:szCs w:val="24"/>
        </w:rPr>
        <w:t xml:space="preserve"> make nutritious food readily available among poor families</w:t>
      </w:r>
      <w:r w:rsidR="00AC4D36" w:rsidRPr="00370CDB">
        <w:rPr>
          <w:rFonts w:ascii="Arial" w:hAnsi="Arial" w:cs="Arial"/>
          <w:sz w:val="24"/>
          <w:szCs w:val="24"/>
        </w:rPr>
        <w:t>, and to increase their income through engaging in social enterprise on production of fish, among other products.</w:t>
      </w:r>
      <w:r w:rsidR="00863CA5" w:rsidRPr="00370CDB">
        <w:rPr>
          <w:rStyle w:val="FootnoteReference"/>
          <w:rFonts w:ascii="Arial" w:hAnsi="Arial" w:cs="Arial"/>
          <w:sz w:val="24"/>
          <w:szCs w:val="24"/>
        </w:rPr>
        <w:footnoteReference w:id="85"/>
      </w:r>
      <w:r w:rsidR="00322C5C" w:rsidRPr="00370CDB">
        <w:rPr>
          <w:rFonts w:ascii="Arial" w:hAnsi="Arial" w:cs="Arial"/>
          <w:sz w:val="24"/>
          <w:szCs w:val="24"/>
        </w:rPr>
        <w:t xml:space="preserve"> </w:t>
      </w:r>
      <w:r w:rsidR="00CB057F" w:rsidRPr="00370CDB">
        <w:rPr>
          <w:rFonts w:ascii="Arial" w:hAnsi="Arial" w:cs="Arial"/>
          <w:sz w:val="24"/>
          <w:szCs w:val="24"/>
        </w:rPr>
        <w:t>According to the rules and guidelines of</w:t>
      </w:r>
      <w:r w:rsidR="00D4564A" w:rsidRPr="00370CDB">
        <w:rPr>
          <w:rFonts w:ascii="Arial" w:hAnsi="Arial" w:cs="Arial"/>
          <w:sz w:val="24"/>
          <w:szCs w:val="24"/>
        </w:rPr>
        <w:t xml:space="preserve"> the ICFP program</w:t>
      </w:r>
      <w:r w:rsidR="005E62FE" w:rsidRPr="00370CDB">
        <w:rPr>
          <w:rFonts w:ascii="Arial" w:hAnsi="Arial" w:cs="Arial"/>
          <w:sz w:val="24"/>
          <w:szCs w:val="24"/>
        </w:rPr>
        <w:t>,</w:t>
      </w:r>
      <w:r w:rsidR="00976BED" w:rsidRPr="00370CDB">
        <w:rPr>
          <w:rFonts w:ascii="Arial" w:hAnsi="Arial" w:cs="Arial"/>
          <w:sz w:val="24"/>
          <w:szCs w:val="24"/>
        </w:rPr>
        <w:t xml:space="preserve"> the NAPC shall p</w:t>
      </w:r>
      <w:r w:rsidR="00CB057F" w:rsidRPr="00370CDB">
        <w:rPr>
          <w:rFonts w:ascii="Arial" w:hAnsi="Arial" w:cs="Arial"/>
          <w:sz w:val="24"/>
          <w:szCs w:val="24"/>
        </w:rPr>
        <w:t xml:space="preserve">rovide technical assistance through coaching and </w:t>
      </w:r>
      <w:r w:rsidR="00CB057F" w:rsidRPr="00370CDB">
        <w:rPr>
          <w:rFonts w:ascii="Arial" w:hAnsi="Arial" w:cs="Arial"/>
          <w:sz w:val="24"/>
          <w:szCs w:val="24"/>
        </w:rPr>
        <w:lastRenderedPageBreak/>
        <w:t>mentoring to the Local Government Units and beneficiaries in the proposal, making, implementation, monitoring and evaluation of the program.</w:t>
      </w:r>
      <w:r w:rsidR="00E42356" w:rsidRPr="00370CDB">
        <w:rPr>
          <w:rStyle w:val="FootnoteReference"/>
          <w:rFonts w:ascii="Arial" w:hAnsi="Arial" w:cs="Arial"/>
          <w:sz w:val="24"/>
          <w:szCs w:val="24"/>
        </w:rPr>
        <w:footnoteReference w:id="86"/>
      </w:r>
    </w:p>
    <w:p w14:paraId="2F966CD3" w14:textId="77777777" w:rsidR="000B1FE1" w:rsidRPr="00370CDB" w:rsidRDefault="000B1FE1" w:rsidP="00314E2F">
      <w:pPr>
        <w:pStyle w:val="NoSpacing"/>
        <w:jc w:val="both"/>
        <w:rPr>
          <w:rFonts w:ascii="Arial" w:hAnsi="Arial" w:cs="Arial"/>
          <w:color w:val="FF0000"/>
          <w:sz w:val="24"/>
          <w:szCs w:val="24"/>
        </w:rPr>
      </w:pPr>
    </w:p>
    <w:p w14:paraId="6164E9B2" w14:textId="683453E9" w:rsidR="00F328D0" w:rsidRPr="00033D1F" w:rsidRDefault="00F328D0" w:rsidP="00314E2F">
      <w:pPr>
        <w:pStyle w:val="NoSpacing"/>
        <w:jc w:val="both"/>
        <w:rPr>
          <w:rFonts w:ascii="Arial" w:hAnsi="Arial" w:cs="Arial"/>
          <w:b/>
          <w:sz w:val="24"/>
          <w:szCs w:val="24"/>
        </w:rPr>
      </w:pPr>
      <w:r w:rsidRPr="00033D1F">
        <w:rPr>
          <w:rFonts w:ascii="Arial" w:hAnsi="Arial" w:cs="Arial"/>
          <w:b/>
          <w:sz w:val="24"/>
          <w:szCs w:val="24"/>
        </w:rPr>
        <w:t>B. 4Ps</w:t>
      </w:r>
    </w:p>
    <w:p w14:paraId="3A840064" w14:textId="750FC1A2" w:rsidR="0071568B" w:rsidRPr="00370CDB" w:rsidRDefault="0071568B" w:rsidP="00314E2F">
      <w:pPr>
        <w:pStyle w:val="NoSpacing"/>
        <w:jc w:val="both"/>
        <w:rPr>
          <w:rFonts w:ascii="Arial" w:hAnsi="Arial" w:cs="Arial"/>
          <w:sz w:val="24"/>
          <w:szCs w:val="24"/>
        </w:rPr>
      </w:pPr>
    </w:p>
    <w:p w14:paraId="788464BA" w14:textId="4947F1C9" w:rsidR="0071568B" w:rsidRPr="00370CDB" w:rsidRDefault="0071568B" w:rsidP="004277E5">
      <w:pPr>
        <w:pStyle w:val="NoSpacing"/>
        <w:ind w:firstLine="720"/>
        <w:jc w:val="both"/>
        <w:rPr>
          <w:rFonts w:ascii="Arial" w:hAnsi="Arial" w:cs="Arial"/>
          <w:sz w:val="24"/>
          <w:szCs w:val="24"/>
        </w:rPr>
      </w:pPr>
      <w:r w:rsidRPr="00370CDB">
        <w:rPr>
          <w:rFonts w:ascii="Arial" w:hAnsi="Arial" w:cs="Arial"/>
          <w:sz w:val="24"/>
          <w:szCs w:val="24"/>
        </w:rPr>
        <w:t xml:space="preserve">The </w:t>
      </w:r>
      <w:proofErr w:type="spellStart"/>
      <w:r w:rsidRPr="00370CDB">
        <w:rPr>
          <w:rFonts w:ascii="Arial" w:hAnsi="Arial" w:cs="Arial"/>
          <w:sz w:val="24"/>
          <w:szCs w:val="24"/>
        </w:rPr>
        <w:t>Pantawid</w:t>
      </w:r>
      <w:proofErr w:type="spellEnd"/>
      <w:r w:rsidRPr="00370CDB">
        <w:rPr>
          <w:rFonts w:ascii="Arial" w:hAnsi="Arial" w:cs="Arial"/>
          <w:sz w:val="24"/>
          <w:szCs w:val="24"/>
        </w:rPr>
        <w:t xml:space="preserve"> </w:t>
      </w:r>
      <w:proofErr w:type="spellStart"/>
      <w:r w:rsidRPr="00370CDB">
        <w:rPr>
          <w:rFonts w:ascii="Arial" w:hAnsi="Arial" w:cs="Arial"/>
          <w:sz w:val="24"/>
          <w:szCs w:val="24"/>
        </w:rPr>
        <w:t>Pamilyang</w:t>
      </w:r>
      <w:proofErr w:type="spellEnd"/>
      <w:r w:rsidRPr="00370CDB">
        <w:rPr>
          <w:rFonts w:ascii="Arial" w:hAnsi="Arial" w:cs="Arial"/>
          <w:sz w:val="24"/>
          <w:szCs w:val="24"/>
        </w:rPr>
        <w:t xml:space="preserve"> Pilipino Program, more commonly known as “4Ps” is a government program that grants the poor Filipinos cash grants.</w:t>
      </w:r>
      <w:r w:rsidR="005979D1" w:rsidRPr="00370CDB">
        <w:rPr>
          <w:rFonts w:ascii="Arial" w:hAnsi="Arial" w:cs="Arial"/>
          <w:sz w:val="24"/>
          <w:szCs w:val="24"/>
        </w:rPr>
        <w:t xml:space="preserve"> It aims to improve the health, nutrition, and education of children through the</w:t>
      </w:r>
      <w:r w:rsidR="00C843AB" w:rsidRPr="00370CDB">
        <w:rPr>
          <w:rFonts w:ascii="Arial" w:hAnsi="Arial" w:cs="Arial"/>
          <w:sz w:val="24"/>
          <w:szCs w:val="24"/>
        </w:rPr>
        <w:t xml:space="preserve"> said</w:t>
      </w:r>
      <w:r w:rsidR="005979D1" w:rsidRPr="00370CDB">
        <w:rPr>
          <w:rFonts w:ascii="Arial" w:hAnsi="Arial" w:cs="Arial"/>
          <w:sz w:val="24"/>
          <w:szCs w:val="24"/>
        </w:rPr>
        <w:t xml:space="preserve"> cash grants.</w:t>
      </w:r>
      <w:r w:rsidR="0055358A" w:rsidRPr="00370CDB">
        <w:rPr>
          <w:rStyle w:val="FootnoteReference"/>
          <w:rFonts w:ascii="Arial" w:hAnsi="Arial" w:cs="Arial"/>
          <w:sz w:val="24"/>
          <w:szCs w:val="24"/>
        </w:rPr>
        <w:footnoteReference w:id="87"/>
      </w:r>
      <w:r w:rsidR="00C843AB" w:rsidRPr="00370CDB">
        <w:rPr>
          <w:rFonts w:ascii="Arial" w:hAnsi="Arial" w:cs="Arial"/>
          <w:sz w:val="24"/>
          <w:szCs w:val="24"/>
        </w:rPr>
        <w:t xml:space="preserve"> </w:t>
      </w:r>
      <w:r w:rsidR="00AD5155" w:rsidRPr="00370CDB">
        <w:rPr>
          <w:rFonts w:ascii="Arial" w:hAnsi="Arial" w:cs="Arial"/>
          <w:sz w:val="24"/>
          <w:szCs w:val="24"/>
        </w:rPr>
        <w:t>There has been contemplations that the 4Ps would be amended to provide farmers and fisherfolk</w:t>
      </w:r>
      <w:r w:rsidR="00BF0F9E" w:rsidRPr="00370CDB">
        <w:rPr>
          <w:rFonts w:ascii="Arial" w:hAnsi="Arial" w:cs="Arial"/>
          <w:sz w:val="24"/>
          <w:szCs w:val="24"/>
        </w:rPr>
        <w:t xml:space="preserve"> grants</w:t>
      </w:r>
      <w:r w:rsidR="00AD5155" w:rsidRPr="00370CDB">
        <w:rPr>
          <w:rFonts w:ascii="Arial" w:hAnsi="Arial" w:cs="Arial"/>
          <w:sz w:val="24"/>
          <w:szCs w:val="24"/>
        </w:rPr>
        <w:t xml:space="preserve"> similar to </w:t>
      </w:r>
      <w:r w:rsidR="00BF0F9E" w:rsidRPr="00370CDB">
        <w:rPr>
          <w:rFonts w:ascii="Arial" w:hAnsi="Arial" w:cs="Arial"/>
          <w:sz w:val="24"/>
          <w:szCs w:val="24"/>
        </w:rPr>
        <w:t>those provided to</w:t>
      </w:r>
      <w:r w:rsidR="00AD5155" w:rsidRPr="00370CDB">
        <w:rPr>
          <w:rFonts w:ascii="Arial" w:hAnsi="Arial" w:cs="Arial"/>
          <w:sz w:val="24"/>
          <w:szCs w:val="24"/>
        </w:rPr>
        <w:t xml:space="preserve"> the current program beneficiaries.</w:t>
      </w:r>
      <w:r w:rsidR="00BE0A6B" w:rsidRPr="00370CDB">
        <w:rPr>
          <w:rFonts w:ascii="Arial" w:hAnsi="Arial" w:cs="Arial"/>
          <w:sz w:val="24"/>
          <w:szCs w:val="24"/>
        </w:rPr>
        <w:t xml:space="preserve"> It is acknowledged that </w:t>
      </w:r>
      <w:r w:rsidR="00AE51E9" w:rsidRPr="00370CDB">
        <w:rPr>
          <w:rFonts w:ascii="Arial" w:hAnsi="Arial" w:cs="Arial"/>
          <w:sz w:val="24"/>
          <w:szCs w:val="24"/>
        </w:rPr>
        <w:t xml:space="preserve">farmers and fisherfolks are </w:t>
      </w:r>
      <w:r w:rsidR="00317A00" w:rsidRPr="00370CDB">
        <w:rPr>
          <w:rFonts w:ascii="Arial" w:hAnsi="Arial" w:cs="Arial"/>
          <w:sz w:val="24"/>
          <w:szCs w:val="24"/>
        </w:rPr>
        <w:t>among t</w:t>
      </w:r>
      <w:r w:rsidR="000A535B" w:rsidRPr="00370CDB">
        <w:rPr>
          <w:rFonts w:ascii="Arial" w:hAnsi="Arial" w:cs="Arial"/>
          <w:sz w:val="24"/>
          <w:szCs w:val="24"/>
        </w:rPr>
        <w:t>h</w:t>
      </w:r>
      <w:r w:rsidR="00317A00" w:rsidRPr="00370CDB">
        <w:rPr>
          <w:rFonts w:ascii="Arial" w:hAnsi="Arial" w:cs="Arial"/>
          <w:sz w:val="24"/>
          <w:szCs w:val="24"/>
        </w:rPr>
        <w:t>e poorest in the Philippine community</w:t>
      </w:r>
      <w:r w:rsidR="00347E0F" w:rsidRPr="00370CDB">
        <w:rPr>
          <w:rFonts w:ascii="Arial" w:hAnsi="Arial" w:cs="Arial"/>
          <w:sz w:val="24"/>
          <w:szCs w:val="24"/>
        </w:rPr>
        <w:t xml:space="preserve">, yet </w:t>
      </w:r>
      <w:r w:rsidR="0046685B" w:rsidRPr="00370CDB">
        <w:rPr>
          <w:rFonts w:ascii="Arial" w:hAnsi="Arial" w:cs="Arial"/>
          <w:sz w:val="24"/>
          <w:szCs w:val="24"/>
        </w:rPr>
        <w:t xml:space="preserve">they are not included as beneficiaries of the </w:t>
      </w:r>
      <w:r w:rsidR="00FD5BCF" w:rsidRPr="00370CDB">
        <w:rPr>
          <w:rFonts w:ascii="Arial" w:hAnsi="Arial" w:cs="Arial"/>
          <w:sz w:val="24"/>
          <w:szCs w:val="24"/>
        </w:rPr>
        <w:t>4Ps.</w:t>
      </w:r>
      <w:r w:rsidR="009F3EE6" w:rsidRPr="00370CDB">
        <w:rPr>
          <w:rFonts w:ascii="Arial" w:hAnsi="Arial" w:cs="Arial"/>
          <w:sz w:val="24"/>
          <w:szCs w:val="24"/>
        </w:rPr>
        <w:t xml:space="preserve"> </w:t>
      </w:r>
      <w:r w:rsidR="00E10FA5" w:rsidRPr="00370CDB">
        <w:rPr>
          <w:rFonts w:ascii="Arial" w:hAnsi="Arial" w:cs="Arial"/>
          <w:sz w:val="24"/>
          <w:szCs w:val="24"/>
        </w:rPr>
        <w:t>Seeing</w:t>
      </w:r>
      <w:r w:rsidR="009F3EE6" w:rsidRPr="00370CDB">
        <w:rPr>
          <w:rFonts w:ascii="Arial" w:hAnsi="Arial" w:cs="Arial"/>
          <w:sz w:val="24"/>
          <w:szCs w:val="24"/>
        </w:rPr>
        <w:t xml:space="preserve"> that the 4Ps was extended to </w:t>
      </w:r>
      <w:r w:rsidR="00912CF0" w:rsidRPr="00370CDB">
        <w:rPr>
          <w:rFonts w:ascii="Arial" w:hAnsi="Arial" w:cs="Arial"/>
          <w:sz w:val="24"/>
          <w:szCs w:val="24"/>
        </w:rPr>
        <w:t>PUV drivers, further extensions of the program to include fisherfolk is being</w:t>
      </w:r>
      <w:r w:rsidR="00E10FA5" w:rsidRPr="00370CDB">
        <w:rPr>
          <w:rFonts w:ascii="Arial" w:hAnsi="Arial" w:cs="Arial"/>
          <w:sz w:val="24"/>
          <w:szCs w:val="24"/>
        </w:rPr>
        <w:t xml:space="preserve"> considered.</w:t>
      </w:r>
      <w:r w:rsidR="00EF058E" w:rsidRPr="00370CDB">
        <w:rPr>
          <w:rStyle w:val="FootnoteReference"/>
          <w:rFonts w:ascii="Arial" w:hAnsi="Arial" w:cs="Arial"/>
          <w:sz w:val="24"/>
          <w:szCs w:val="24"/>
        </w:rPr>
        <w:t xml:space="preserve"> </w:t>
      </w:r>
      <w:r w:rsidR="00EF058E" w:rsidRPr="00370CDB">
        <w:rPr>
          <w:rStyle w:val="FootnoteReference"/>
          <w:rFonts w:ascii="Arial" w:hAnsi="Arial" w:cs="Arial"/>
          <w:sz w:val="24"/>
          <w:szCs w:val="24"/>
        </w:rPr>
        <w:footnoteReference w:id="88"/>
      </w:r>
    </w:p>
    <w:p w14:paraId="248E2643" w14:textId="77777777" w:rsidR="00A952CA" w:rsidRPr="00370CDB" w:rsidRDefault="00A952CA" w:rsidP="00314E2F">
      <w:pPr>
        <w:pStyle w:val="NoSpacing"/>
        <w:jc w:val="both"/>
        <w:rPr>
          <w:rFonts w:ascii="Arial" w:hAnsi="Arial" w:cs="Arial"/>
          <w:color w:val="FF0000"/>
          <w:sz w:val="24"/>
          <w:szCs w:val="24"/>
        </w:rPr>
      </w:pPr>
    </w:p>
    <w:p w14:paraId="630C2DBF" w14:textId="460BB39C" w:rsidR="00F328D0" w:rsidRPr="00033D1F" w:rsidRDefault="00F328D0" w:rsidP="00314E2F">
      <w:pPr>
        <w:pStyle w:val="NoSpacing"/>
        <w:jc w:val="both"/>
        <w:rPr>
          <w:rFonts w:ascii="Arial" w:hAnsi="Arial" w:cs="Arial"/>
          <w:b/>
          <w:sz w:val="24"/>
          <w:szCs w:val="24"/>
        </w:rPr>
      </w:pPr>
      <w:r w:rsidRPr="00033D1F">
        <w:rPr>
          <w:rFonts w:ascii="Arial" w:hAnsi="Arial" w:cs="Arial"/>
          <w:b/>
          <w:sz w:val="24"/>
          <w:szCs w:val="24"/>
        </w:rPr>
        <w:t>C. Philippine Development Plan</w:t>
      </w:r>
    </w:p>
    <w:p w14:paraId="49F62F61" w14:textId="04846F90" w:rsidR="0009283F" w:rsidRPr="00370CDB" w:rsidRDefault="0009283F" w:rsidP="00314E2F">
      <w:pPr>
        <w:pStyle w:val="NoSpacing"/>
        <w:jc w:val="both"/>
        <w:rPr>
          <w:rFonts w:ascii="Arial" w:hAnsi="Arial" w:cs="Arial"/>
          <w:sz w:val="24"/>
          <w:szCs w:val="24"/>
        </w:rPr>
      </w:pPr>
    </w:p>
    <w:p w14:paraId="67B89A30" w14:textId="72643744" w:rsidR="0009283F" w:rsidRPr="00370CDB" w:rsidRDefault="0009283F" w:rsidP="00314E2F">
      <w:pPr>
        <w:pStyle w:val="NoSpacing"/>
        <w:jc w:val="both"/>
        <w:rPr>
          <w:rFonts w:ascii="Arial" w:hAnsi="Arial" w:cs="Arial"/>
          <w:sz w:val="24"/>
          <w:szCs w:val="24"/>
        </w:rPr>
      </w:pPr>
      <w:r w:rsidRPr="00370CDB">
        <w:rPr>
          <w:rFonts w:ascii="Arial" w:hAnsi="Arial" w:cs="Arial"/>
          <w:sz w:val="24"/>
          <w:szCs w:val="24"/>
        </w:rPr>
        <w:tab/>
        <w:t xml:space="preserve">In the Philippine Development Plan </w:t>
      </w:r>
      <w:r w:rsidR="00591F39" w:rsidRPr="00370CDB">
        <w:rPr>
          <w:rFonts w:ascii="Arial" w:hAnsi="Arial" w:cs="Arial"/>
          <w:sz w:val="24"/>
          <w:szCs w:val="24"/>
        </w:rPr>
        <w:t xml:space="preserve">for the years 2017-2022, </w:t>
      </w:r>
      <w:r w:rsidR="00B772A6" w:rsidRPr="00370CDB">
        <w:rPr>
          <w:rFonts w:ascii="Arial" w:hAnsi="Arial" w:cs="Arial"/>
          <w:sz w:val="24"/>
          <w:szCs w:val="24"/>
        </w:rPr>
        <w:t xml:space="preserve">it is projected that </w:t>
      </w:r>
      <w:r w:rsidR="00623E80" w:rsidRPr="00370CDB">
        <w:rPr>
          <w:rFonts w:ascii="Arial" w:hAnsi="Arial" w:cs="Arial"/>
          <w:sz w:val="24"/>
          <w:szCs w:val="24"/>
        </w:rPr>
        <w:t>fisherfolk will be given pri</w:t>
      </w:r>
      <w:r w:rsidR="00514A4F" w:rsidRPr="00370CDB">
        <w:rPr>
          <w:rFonts w:ascii="Arial" w:hAnsi="Arial" w:cs="Arial"/>
          <w:sz w:val="24"/>
          <w:szCs w:val="24"/>
        </w:rPr>
        <w:t>ori</w:t>
      </w:r>
      <w:r w:rsidR="00623E80" w:rsidRPr="00370CDB">
        <w:rPr>
          <w:rFonts w:ascii="Arial" w:hAnsi="Arial" w:cs="Arial"/>
          <w:sz w:val="24"/>
          <w:szCs w:val="24"/>
        </w:rPr>
        <w:t>ty in accessing economic opportunities.</w:t>
      </w:r>
      <w:r w:rsidR="00281E55" w:rsidRPr="00370CDB">
        <w:rPr>
          <w:rFonts w:ascii="Arial" w:hAnsi="Arial" w:cs="Arial"/>
          <w:sz w:val="24"/>
          <w:szCs w:val="24"/>
        </w:rPr>
        <w:t xml:space="preserve"> Towards that end, </w:t>
      </w:r>
      <w:r w:rsidR="006A7673" w:rsidRPr="00370CDB">
        <w:rPr>
          <w:rFonts w:ascii="Arial" w:hAnsi="Arial" w:cs="Arial"/>
          <w:sz w:val="24"/>
          <w:szCs w:val="24"/>
        </w:rPr>
        <w:t>the government adopts the following strategies:</w:t>
      </w:r>
    </w:p>
    <w:p w14:paraId="09A9325A" w14:textId="47CC09AE" w:rsidR="006A7673" w:rsidRPr="00370CDB" w:rsidRDefault="006A7673" w:rsidP="00314E2F">
      <w:pPr>
        <w:pStyle w:val="NoSpacing"/>
        <w:jc w:val="both"/>
        <w:rPr>
          <w:rFonts w:ascii="Arial" w:hAnsi="Arial" w:cs="Arial"/>
          <w:sz w:val="24"/>
          <w:szCs w:val="24"/>
        </w:rPr>
      </w:pPr>
    </w:p>
    <w:p w14:paraId="799C39EA" w14:textId="03FA5132" w:rsidR="00E4054B" w:rsidRPr="00370CDB" w:rsidRDefault="00E4054B" w:rsidP="008D4F5E">
      <w:pPr>
        <w:pStyle w:val="NoSpacing"/>
        <w:numPr>
          <w:ilvl w:val="0"/>
          <w:numId w:val="2"/>
        </w:numPr>
        <w:ind w:left="709" w:right="571"/>
        <w:jc w:val="both"/>
        <w:rPr>
          <w:rFonts w:ascii="Arial" w:hAnsi="Arial" w:cs="Arial"/>
          <w:sz w:val="24"/>
          <w:szCs w:val="24"/>
        </w:rPr>
      </w:pPr>
      <w:r w:rsidRPr="00370CDB">
        <w:rPr>
          <w:rFonts w:ascii="Arial" w:hAnsi="Arial" w:cs="Arial"/>
          <w:sz w:val="24"/>
          <w:szCs w:val="24"/>
        </w:rPr>
        <w:t>Improvement of agriculture, forestry, and fisheries productivity within the ecological limit</w:t>
      </w:r>
      <w:r w:rsidR="005437B6" w:rsidRPr="00370CDB">
        <w:rPr>
          <w:rFonts w:ascii="Arial" w:hAnsi="Arial" w:cs="Arial"/>
          <w:sz w:val="24"/>
          <w:szCs w:val="24"/>
        </w:rPr>
        <w:t>;</w:t>
      </w:r>
    </w:p>
    <w:p w14:paraId="6B61EAB2" w14:textId="35099281" w:rsidR="00365D4A" w:rsidRPr="00370CDB" w:rsidRDefault="00365D4A" w:rsidP="008D4F5E">
      <w:pPr>
        <w:pStyle w:val="NoSpacing"/>
        <w:numPr>
          <w:ilvl w:val="0"/>
          <w:numId w:val="2"/>
        </w:numPr>
        <w:ind w:left="709" w:right="571"/>
        <w:jc w:val="both"/>
        <w:rPr>
          <w:rFonts w:ascii="Arial" w:hAnsi="Arial" w:cs="Arial"/>
          <w:sz w:val="24"/>
          <w:szCs w:val="24"/>
        </w:rPr>
      </w:pPr>
      <w:r w:rsidRPr="00370CDB">
        <w:rPr>
          <w:rFonts w:ascii="Arial" w:hAnsi="Arial" w:cs="Arial"/>
          <w:sz w:val="24"/>
          <w:szCs w:val="24"/>
        </w:rPr>
        <w:t>Increase of agriculture, forestry, and fisheries-based enterprise</w:t>
      </w:r>
      <w:r w:rsidR="005437B6" w:rsidRPr="00370CDB">
        <w:rPr>
          <w:rFonts w:ascii="Arial" w:hAnsi="Arial" w:cs="Arial"/>
          <w:sz w:val="24"/>
          <w:szCs w:val="24"/>
        </w:rPr>
        <w:t>;</w:t>
      </w:r>
    </w:p>
    <w:p w14:paraId="7EC4D566" w14:textId="4B462033" w:rsidR="00365D4A" w:rsidRPr="00370CDB" w:rsidRDefault="00365D4A" w:rsidP="008D4F5E">
      <w:pPr>
        <w:pStyle w:val="NoSpacing"/>
        <w:numPr>
          <w:ilvl w:val="0"/>
          <w:numId w:val="2"/>
        </w:numPr>
        <w:ind w:left="709" w:right="571"/>
        <w:jc w:val="both"/>
        <w:rPr>
          <w:rFonts w:ascii="Arial" w:hAnsi="Arial" w:cs="Arial"/>
          <w:sz w:val="24"/>
          <w:szCs w:val="24"/>
        </w:rPr>
      </w:pPr>
      <w:r w:rsidRPr="00370CDB">
        <w:rPr>
          <w:rFonts w:ascii="Arial" w:hAnsi="Arial" w:cs="Arial"/>
          <w:sz w:val="24"/>
          <w:szCs w:val="24"/>
        </w:rPr>
        <w:t>Increase the stakeholders’ access to value chains</w:t>
      </w:r>
      <w:r w:rsidR="005437B6" w:rsidRPr="00370CDB">
        <w:rPr>
          <w:rFonts w:ascii="Arial" w:hAnsi="Arial" w:cs="Arial"/>
          <w:sz w:val="24"/>
          <w:szCs w:val="24"/>
        </w:rPr>
        <w:t>;</w:t>
      </w:r>
    </w:p>
    <w:p w14:paraId="2EF7782B" w14:textId="5C4E2D5A" w:rsidR="00346E4F" w:rsidRPr="00370CDB" w:rsidRDefault="009D347F" w:rsidP="008D4F5E">
      <w:pPr>
        <w:pStyle w:val="NoSpacing"/>
        <w:numPr>
          <w:ilvl w:val="0"/>
          <w:numId w:val="2"/>
        </w:numPr>
        <w:ind w:left="709" w:right="571"/>
        <w:jc w:val="both"/>
        <w:rPr>
          <w:rFonts w:ascii="Arial" w:hAnsi="Arial" w:cs="Arial"/>
          <w:sz w:val="24"/>
          <w:szCs w:val="24"/>
        </w:rPr>
      </w:pPr>
      <w:r w:rsidRPr="00370CDB">
        <w:rPr>
          <w:rFonts w:ascii="Arial" w:hAnsi="Arial" w:cs="Arial"/>
          <w:sz w:val="24"/>
          <w:szCs w:val="24"/>
        </w:rPr>
        <w:t>Increase farmers’ and fisherfolk’s access to innovative financing</w:t>
      </w:r>
      <w:r w:rsidR="005437B6" w:rsidRPr="00370CDB">
        <w:rPr>
          <w:rFonts w:ascii="Arial" w:hAnsi="Arial" w:cs="Arial"/>
          <w:sz w:val="24"/>
          <w:szCs w:val="24"/>
        </w:rPr>
        <w:t>;</w:t>
      </w:r>
    </w:p>
    <w:p w14:paraId="71C16C0B" w14:textId="41C35F51" w:rsidR="00EE080D" w:rsidRPr="00370CDB" w:rsidRDefault="00EE080D" w:rsidP="008D4F5E">
      <w:pPr>
        <w:pStyle w:val="NoSpacing"/>
        <w:numPr>
          <w:ilvl w:val="0"/>
          <w:numId w:val="2"/>
        </w:numPr>
        <w:ind w:left="709" w:right="571"/>
        <w:jc w:val="both"/>
        <w:rPr>
          <w:rFonts w:ascii="Arial" w:hAnsi="Arial" w:cs="Arial"/>
          <w:sz w:val="24"/>
          <w:szCs w:val="24"/>
        </w:rPr>
      </w:pPr>
      <w:r w:rsidRPr="00370CDB">
        <w:rPr>
          <w:rFonts w:ascii="Arial" w:hAnsi="Arial" w:cs="Arial"/>
          <w:sz w:val="24"/>
          <w:szCs w:val="24"/>
        </w:rPr>
        <w:t>Increase agriculture, forestry, and fisheries stakeholders</w:t>
      </w:r>
      <w:r w:rsidR="00AE4A0E" w:rsidRPr="00370CDB">
        <w:rPr>
          <w:rFonts w:ascii="Arial" w:hAnsi="Arial" w:cs="Arial"/>
          <w:sz w:val="24"/>
          <w:szCs w:val="24"/>
        </w:rPr>
        <w:t>’ access to technology</w:t>
      </w:r>
      <w:r w:rsidR="005437B6" w:rsidRPr="00370CDB">
        <w:rPr>
          <w:rFonts w:ascii="Arial" w:hAnsi="Arial" w:cs="Arial"/>
          <w:sz w:val="24"/>
          <w:szCs w:val="24"/>
        </w:rPr>
        <w:t>; and</w:t>
      </w:r>
    </w:p>
    <w:p w14:paraId="62210B32" w14:textId="7CEFD289" w:rsidR="00AE4A0E" w:rsidRPr="00370CDB" w:rsidRDefault="00AE4A0E" w:rsidP="008D4F5E">
      <w:pPr>
        <w:pStyle w:val="NoSpacing"/>
        <w:numPr>
          <w:ilvl w:val="0"/>
          <w:numId w:val="2"/>
        </w:numPr>
        <w:ind w:left="709" w:right="571"/>
        <w:jc w:val="both"/>
        <w:rPr>
          <w:rFonts w:ascii="Arial" w:hAnsi="Arial" w:cs="Arial"/>
          <w:sz w:val="24"/>
          <w:szCs w:val="24"/>
        </w:rPr>
      </w:pPr>
      <w:r w:rsidRPr="00370CDB">
        <w:rPr>
          <w:rFonts w:ascii="Arial" w:hAnsi="Arial" w:cs="Arial"/>
          <w:sz w:val="24"/>
          <w:szCs w:val="24"/>
        </w:rPr>
        <w:t>Increase and protect</w:t>
      </w:r>
      <w:r w:rsidR="00105FDB" w:rsidRPr="00370CDB">
        <w:rPr>
          <w:rFonts w:ascii="Arial" w:hAnsi="Arial" w:cs="Arial"/>
          <w:sz w:val="24"/>
          <w:szCs w:val="24"/>
        </w:rPr>
        <w:t>ion of</w:t>
      </w:r>
      <w:r w:rsidRPr="00370CDB">
        <w:rPr>
          <w:rFonts w:ascii="Arial" w:hAnsi="Arial" w:cs="Arial"/>
          <w:sz w:val="24"/>
          <w:szCs w:val="24"/>
        </w:rPr>
        <w:t xml:space="preserve"> the access of small farmers and fisherfolk to land and water resources</w:t>
      </w:r>
      <w:r w:rsidR="000D4699" w:rsidRPr="00370CDB">
        <w:rPr>
          <w:rFonts w:ascii="Arial" w:hAnsi="Arial" w:cs="Arial"/>
          <w:sz w:val="24"/>
          <w:szCs w:val="24"/>
        </w:rPr>
        <w:t>.</w:t>
      </w:r>
      <w:r w:rsidR="00440447" w:rsidRPr="00370CDB">
        <w:rPr>
          <w:rStyle w:val="FootnoteReference"/>
          <w:rFonts w:ascii="Arial" w:hAnsi="Arial" w:cs="Arial"/>
          <w:sz w:val="24"/>
          <w:szCs w:val="24"/>
        </w:rPr>
        <w:footnoteReference w:id="89"/>
      </w:r>
    </w:p>
    <w:p w14:paraId="53E7C18B" w14:textId="39DB233E" w:rsidR="00F263B6" w:rsidRPr="00370CDB" w:rsidRDefault="00F263B6" w:rsidP="002E75CD">
      <w:pPr>
        <w:pStyle w:val="NoSpacing"/>
        <w:ind w:right="4"/>
        <w:jc w:val="both"/>
        <w:rPr>
          <w:rFonts w:ascii="Arial" w:hAnsi="Arial" w:cs="Arial"/>
          <w:sz w:val="24"/>
          <w:szCs w:val="24"/>
        </w:rPr>
      </w:pPr>
    </w:p>
    <w:p w14:paraId="26E3C962" w14:textId="29DCE8C5" w:rsidR="00397AD9" w:rsidRPr="00370CDB" w:rsidRDefault="00E17A73" w:rsidP="002E75CD">
      <w:pPr>
        <w:pStyle w:val="NoSpacing"/>
        <w:ind w:right="4" w:firstLine="349"/>
        <w:jc w:val="both"/>
        <w:rPr>
          <w:rFonts w:ascii="Arial" w:hAnsi="Arial" w:cs="Arial"/>
          <w:sz w:val="24"/>
          <w:szCs w:val="24"/>
        </w:rPr>
      </w:pPr>
      <w:r w:rsidRPr="00370CDB">
        <w:rPr>
          <w:rFonts w:ascii="Arial" w:hAnsi="Arial" w:cs="Arial"/>
          <w:sz w:val="24"/>
          <w:szCs w:val="24"/>
        </w:rPr>
        <w:t>Through these strategies</w:t>
      </w:r>
      <w:r w:rsidR="00C653C7" w:rsidRPr="00370CDB">
        <w:rPr>
          <w:rFonts w:ascii="Arial" w:hAnsi="Arial" w:cs="Arial"/>
          <w:sz w:val="24"/>
          <w:szCs w:val="24"/>
        </w:rPr>
        <w:t xml:space="preserve">, the government hopes </w:t>
      </w:r>
      <w:r w:rsidR="001A3FD5" w:rsidRPr="00370CDB">
        <w:rPr>
          <w:rFonts w:ascii="Arial" w:hAnsi="Arial" w:cs="Arial"/>
          <w:sz w:val="24"/>
          <w:szCs w:val="24"/>
        </w:rPr>
        <w:t>that the fisherfolk and oth</w:t>
      </w:r>
      <w:r w:rsidR="00A479AD">
        <w:rPr>
          <w:rFonts w:ascii="Arial" w:hAnsi="Arial" w:cs="Arial"/>
          <w:sz w:val="24"/>
          <w:szCs w:val="24"/>
        </w:rPr>
        <w:t xml:space="preserve">er marginalized subsectors are included as active participants and beneficiaries of development opportunities and </w:t>
      </w:r>
      <w:r w:rsidR="001A3FD5" w:rsidRPr="00370CDB">
        <w:rPr>
          <w:rFonts w:ascii="Arial" w:hAnsi="Arial" w:cs="Arial"/>
          <w:sz w:val="24"/>
          <w:szCs w:val="24"/>
        </w:rPr>
        <w:t>economic progress.</w:t>
      </w:r>
    </w:p>
    <w:p w14:paraId="6587F0E7" w14:textId="77777777" w:rsidR="0035445F" w:rsidRPr="00370CDB" w:rsidRDefault="0035445F" w:rsidP="00314E2F">
      <w:pPr>
        <w:pStyle w:val="NoSpacing"/>
        <w:jc w:val="both"/>
        <w:rPr>
          <w:rFonts w:ascii="Arial" w:hAnsi="Arial" w:cs="Arial"/>
          <w:sz w:val="24"/>
          <w:szCs w:val="24"/>
        </w:rPr>
      </w:pPr>
    </w:p>
    <w:p w14:paraId="142E3F1C" w14:textId="2E7BBC46" w:rsidR="00F328D0" w:rsidRPr="00033D1F" w:rsidRDefault="00F328D0" w:rsidP="00314E2F">
      <w:pPr>
        <w:pStyle w:val="NoSpacing"/>
        <w:jc w:val="both"/>
        <w:rPr>
          <w:rFonts w:ascii="Arial" w:hAnsi="Arial" w:cs="Arial"/>
          <w:b/>
          <w:sz w:val="24"/>
          <w:szCs w:val="24"/>
        </w:rPr>
      </w:pPr>
      <w:r w:rsidRPr="00033D1F">
        <w:rPr>
          <w:rFonts w:ascii="Arial" w:hAnsi="Arial" w:cs="Arial"/>
          <w:b/>
          <w:sz w:val="24"/>
          <w:szCs w:val="24"/>
        </w:rPr>
        <w:lastRenderedPageBreak/>
        <w:t>D. Sustainable Development Goals</w:t>
      </w:r>
      <w:r w:rsidR="00A479AD">
        <w:rPr>
          <w:rFonts w:ascii="Arial" w:hAnsi="Arial" w:cs="Arial"/>
          <w:b/>
          <w:sz w:val="24"/>
          <w:szCs w:val="24"/>
        </w:rPr>
        <w:t>- No one will be left behind</w:t>
      </w:r>
    </w:p>
    <w:p w14:paraId="0F767144" w14:textId="77777777" w:rsidR="00461F64" w:rsidRPr="00370CDB" w:rsidRDefault="00461F64" w:rsidP="00916B74">
      <w:pPr>
        <w:pStyle w:val="NoSpacing"/>
        <w:ind w:firstLine="720"/>
        <w:jc w:val="both"/>
        <w:rPr>
          <w:rFonts w:ascii="Arial" w:hAnsi="Arial" w:cs="Arial"/>
          <w:color w:val="FF0000"/>
          <w:sz w:val="24"/>
          <w:szCs w:val="24"/>
        </w:rPr>
      </w:pPr>
    </w:p>
    <w:p w14:paraId="3891C7A4" w14:textId="4E7B16E2" w:rsidR="00585A89" w:rsidRPr="00585A89" w:rsidRDefault="00585A89" w:rsidP="00585A89">
      <w:pPr>
        <w:pStyle w:val="NoSpacing"/>
        <w:ind w:firstLine="720"/>
        <w:jc w:val="both"/>
        <w:rPr>
          <w:rFonts w:ascii="Arial" w:hAnsi="Arial" w:cs="Arial"/>
          <w:sz w:val="24"/>
          <w:szCs w:val="24"/>
        </w:rPr>
      </w:pPr>
      <w:r w:rsidRPr="00585A89">
        <w:rPr>
          <w:rFonts w:ascii="Arial" w:hAnsi="Arial" w:cs="Arial"/>
          <w:sz w:val="24"/>
          <w:szCs w:val="24"/>
        </w:rPr>
        <w:t>The United Nations came up with the 2030 Agenda for Sustainable Development, also known as the “Sustainable Development Goals” in its 2015 General Assembly</w:t>
      </w:r>
      <w:r w:rsidR="00A479AD">
        <w:rPr>
          <w:rFonts w:ascii="Arial" w:hAnsi="Arial" w:cs="Arial"/>
          <w:sz w:val="24"/>
          <w:szCs w:val="24"/>
        </w:rPr>
        <w:t xml:space="preserve"> under a pledge that “no one will be left behind”</w:t>
      </w:r>
      <w:r w:rsidRPr="00585A89">
        <w:rPr>
          <w:rFonts w:ascii="Arial" w:hAnsi="Arial" w:cs="Arial"/>
          <w:sz w:val="24"/>
          <w:szCs w:val="24"/>
        </w:rPr>
        <w:t>. The Sustainable Development Goals (SDG) is a plan of action that aims to address poverty eradication in all its forms through 17 goals specifically defined by the assembly.</w:t>
      </w:r>
      <w:r w:rsidRPr="00585A89">
        <w:rPr>
          <w:rStyle w:val="FootnoteReference"/>
          <w:rFonts w:ascii="Arial" w:hAnsi="Arial" w:cs="Arial"/>
          <w:sz w:val="24"/>
          <w:szCs w:val="24"/>
        </w:rPr>
        <w:footnoteReference w:id="90"/>
      </w:r>
      <w:r w:rsidRPr="00585A89">
        <w:rPr>
          <w:rFonts w:ascii="Arial" w:hAnsi="Arial" w:cs="Arial"/>
          <w:sz w:val="24"/>
          <w:szCs w:val="24"/>
        </w:rPr>
        <w:t xml:space="preserve"> The United Nations Development Program (UNDP) has the task of implementing the goals in the SDG by focusing on such issues as poverty alleviation, democratic governance, peacebuilding, climate change, disaster risks, and economic inequality.</w:t>
      </w:r>
      <w:r w:rsidRPr="00585A89">
        <w:rPr>
          <w:rStyle w:val="FootnoteReference"/>
          <w:rFonts w:ascii="Arial" w:hAnsi="Arial" w:cs="Arial"/>
          <w:sz w:val="24"/>
          <w:szCs w:val="24"/>
        </w:rPr>
        <w:footnoteReference w:id="91"/>
      </w:r>
      <w:r w:rsidRPr="00585A89">
        <w:rPr>
          <w:rFonts w:ascii="Arial" w:hAnsi="Arial" w:cs="Arial"/>
          <w:sz w:val="24"/>
          <w:szCs w:val="24"/>
        </w:rPr>
        <w:t xml:space="preserve"> In relation to fisheries, the following goals become relevant:</w:t>
      </w:r>
    </w:p>
    <w:p w14:paraId="4BA4B6EB" w14:textId="77777777" w:rsidR="00585A89" w:rsidRPr="00585A89" w:rsidRDefault="00585A89" w:rsidP="00585A89">
      <w:pPr>
        <w:pStyle w:val="NoSpacing"/>
        <w:jc w:val="both"/>
        <w:rPr>
          <w:rFonts w:ascii="Arial" w:hAnsi="Arial" w:cs="Arial"/>
          <w:sz w:val="24"/>
          <w:szCs w:val="24"/>
        </w:rPr>
      </w:pPr>
    </w:p>
    <w:p w14:paraId="090A3522" w14:textId="77777777" w:rsidR="00585A89" w:rsidRPr="00585A89" w:rsidRDefault="00585A89" w:rsidP="00585A89">
      <w:pPr>
        <w:pStyle w:val="NoSpacing"/>
        <w:numPr>
          <w:ilvl w:val="0"/>
          <w:numId w:val="3"/>
        </w:numPr>
        <w:ind w:left="709" w:right="571"/>
        <w:jc w:val="both"/>
        <w:rPr>
          <w:rFonts w:ascii="Arial" w:hAnsi="Arial" w:cs="Arial"/>
          <w:sz w:val="24"/>
          <w:szCs w:val="24"/>
        </w:rPr>
      </w:pPr>
      <w:r w:rsidRPr="00585A89">
        <w:rPr>
          <w:rFonts w:ascii="Arial" w:hAnsi="Arial" w:cs="Arial"/>
          <w:sz w:val="24"/>
          <w:szCs w:val="24"/>
        </w:rPr>
        <w:t>Goal 2.3: By 2030, the agricultural productivity and incomes of small-scale fishers would have been doubled.</w:t>
      </w:r>
    </w:p>
    <w:p w14:paraId="67A51212" w14:textId="77777777" w:rsidR="00585A89" w:rsidRPr="00585A89" w:rsidRDefault="00585A89" w:rsidP="00585A89">
      <w:pPr>
        <w:pStyle w:val="NoSpacing"/>
        <w:numPr>
          <w:ilvl w:val="0"/>
          <w:numId w:val="3"/>
        </w:numPr>
        <w:ind w:left="709" w:right="571"/>
        <w:jc w:val="both"/>
        <w:rPr>
          <w:rFonts w:ascii="Arial" w:hAnsi="Arial" w:cs="Arial"/>
          <w:sz w:val="24"/>
          <w:szCs w:val="24"/>
        </w:rPr>
      </w:pPr>
      <w:r w:rsidRPr="00585A89">
        <w:rPr>
          <w:rFonts w:ascii="Arial" w:hAnsi="Arial" w:cs="Arial"/>
          <w:sz w:val="24"/>
          <w:szCs w:val="24"/>
        </w:rPr>
        <w:t>Goal 14.4: By 2020, regulate harvesting and end overfishing, illegal, unreported and unregulated fishing and destructive fishing practices and implement science-based management plans.</w:t>
      </w:r>
    </w:p>
    <w:p w14:paraId="42B329A3" w14:textId="77777777" w:rsidR="00585A89" w:rsidRPr="00585A89" w:rsidRDefault="00585A89" w:rsidP="00585A89">
      <w:pPr>
        <w:pStyle w:val="NoSpacing"/>
        <w:numPr>
          <w:ilvl w:val="0"/>
          <w:numId w:val="3"/>
        </w:numPr>
        <w:ind w:left="709" w:right="571"/>
        <w:jc w:val="both"/>
        <w:rPr>
          <w:rFonts w:ascii="Arial" w:hAnsi="Arial" w:cs="Arial"/>
          <w:sz w:val="24"/>
          <w:szCs w:val="24"/>
        </w:rPr>
      </w:pPr>
      <w:r w:rsidRPr="00585A89">
        <w:rPr>
          <w:rFonts w:ascii="Arial" w:hAnsi="Arial" w:cs="Arial"/>
          <w:sz w:val="24"/>
          <w:szCs w:val="24"/>
        </w:rPr>
        <w:t>Goal 14.5: By 2020, conserve at least 10 per cent of coastal and marine areas.</w:t>
      </w:r>
    </w:p>
    <w:p w14:paraId="6E5117AC" w14:textId="77777777" w:rsidR="00585A89" w:rsidRPr="00585A89" w:rsidRDefault="00585A89" w:rsidP="00585A89">
      <w:pPr>
        <w:pStyle w:val="NoSpacing"/>
        <w:numPr>
          <w:ilvl w:val="0"/>
          <w:numId w:val="3"/>
        </w:numPr>
        <w:ind w:left="709" w:right="571"/>
        <w:jc w:val="both"/>
        <w:rPr>
          <w:rFonts w:ascii="Arial" w:hAnsi="Arial" w:cs="Arial"/>
          <w:sz w:val="24"/>
          <w:szCs w:val="24"/>
        </w:rPr>
      </w:pPr>
      <w:r w:rsidRPr="00585A89">
        <w:rPr>
          <w:rFonts w:ascii="Arial" w:hAnsi="Arial" w:cs="Arial"/>
          <w:sz w:val="24"/>
          <w:szCs w:val="24"/>
        </w:rPr>
        <w:t>Goal 14.6: By 2020, prohibit certain forms of fisheries subsidies which contribute to overcapacity and overfishing, eliminate subsidies that contribute to illegal, unreported and unregulated fishing and refrain from introducing such subsidies.</w:t>
      </w:r>
    </w:p>
    <w:p w14:paraId="380609EF" w14:textId="77777777" w:rsidR="00585A89" w:rsidRPr="00585A89" w:rsidRDefault="00585A89" w:rsidP="00585A89">
      <w:pPr>
        <w:pStyle w:val="NoSpacing"/>
        <w:numPr>
          <w:ilvl w:val="0"/>
          <w:numId w:val="3"/>
        </w:numPr>
        <w:ind w:left="709" w:right="571"/>
        <w:jc w:val="both"/>
        <w:rPr>
          <w:rFonts w:ascii="Arial" w:hAnsi="Arial" w:cs="Arial"/>
          <w:sz w:val="24"/>
          <w:szCs w:val="24"/>
        </w:rPr>
      </w:pPr>
      <w:r w:rsidRPr="00585A89">
        <w:rPr>
          <w:rFonts w:ascii="Arial" w:hAnsi="Arial" w:cs="Arial"/>
          <w:sz w:val="24"/>
          <w:szCs w:val="24"/>
        </w:rPr>
        <w:t>Goal 14.7: By 2030: increase the economic benefits to least developed countries from the sustainable use of marine resources, including through sustainable management of fisheries, aquaculture and tourism; and</w:t>
      </w:r>
    </w:p>
    <w:p w14:paraId="5AB7F7C1" w14:textId="77777777" w:rsidR="00585A89" w:rsidRPr="00585A89" w:rsidRDefault="00585A89" w:rsidP="00585A89">
      <w:pPr>
        <w:pStyle w:val="NoSpacing"/>
        <w:numPr>
          <w:ilvl w:val="0"/>
          <w:numId w:val="3"/>
        </w:numPr>
        <w:ind w:left="709" w:right="571"/>
        <w:jc w:val="both"/>
        <w:rPr>
          <w:rFonts w:ascii="Arial" w:hAnsi="Arial" w:cs="Arial"/>
          <w:sz w:val="24"/>
          <w:szCs w:val="24"/>
        </w:rPr>
      </w:pPr>
      <w:r w:rsidRPr="00585A89">
        <w:rPr>
          <w:rFonts w:ascii="Arial" w:hAnsi="Arial" w:cs="Arial"/>
          <w:sz w:val="24"/>
          <w:szCs w:val="24"/>
        </w:rPr>
        <w:t>Goal 14.b: Provide access for small-scale artisanal fishers to marine resources and markets, among others.</w:t>
      </w:r>
      <w:r w:rsidRPr="00585A89">
        <w:rPr>
          <w:rStyle w:val="FootnoteReference"/>
          <w:rFonts w:ascii="Arial" w:hAnsi="Arial" w:cs="Arial"/>
          <w:sz w:val="24"/>
          <w:szCs w:val="24"/>
        </w:rPr>
        <w:footnoteReference w:id="92"/>
      </w:r>
    </w:p>
    <w:p w14:paraId="5EA89076" w14:textId="77777777" w:rsidR="00585A89" w:rsidRPr="00585A89" w:rsidRDefault="00585A89" w:rsidP="00585A89">
      <w:pPr>
        <w:pStyle w:val="NoSpacing"/>
        <w:jc w:val="both"/>
        <w:rPr>
          <w:rFonts w:ascii="Arial" w:hAnsi="Arial" w:cs="Arial"/>
          <w:sz w:val="24"/>
          <w:szCs w:val="24"/>
        </w:rPr>
      </w:pPr>
    </w:p>
    <w:p w14:paraId="03BAE78C" w14:textId="77777777" w:rsidR="00585A89" w:rsidRPr="00585A89" w:rsidRDefault="00585A89" w:rsidP="00585A89">
      <w:pPr>
        <w:pStyle w:val="NoSpacing"/>
        <w:ind w:firstLine="349"/>
        <w:jc w:val="both"/>
        <w:rPr>
          <w:rFonts w:ascii="Arial" w:hAnsi="Arial" w:cs="Arial"/>
          <w:sz w:val="24"/>
          <w:szCs w:val="24"/>
        </w:rPr>
      </w:pPr>
      <w:r w:rsidRPr="00585A89">
        <w:rPr>
          <w:rFonts w:ascii="Arial" w:hAnsi="Arial" w:cs="Arial"/>
          <w:sz w:val="24"/>
          <w:szCs w:val="24"/>
        </w:rPr>
        <w:t>In the Philippines, a Comprehensive Post-Harvest, Marketing and Ancillary Industries Plan for the years 2018-2022 is developed by the Bureau of Fisheries and Aquatic Resources (BFAR). It serves as a guide to mitigate post-harvest losses by providing strategies towards that end. In the same plan, the UN SDG is specifically acknowledged, and its goals are adopted by the BFAR.</w:t>
      </w:r>
      <w:r w:rsidRPr="00585A89">
        <w:rPr>
          <w:rStyle w:val="FootnoteReference"/>
          <w:rFonts w:ascii="Arial" w:hAnsi="Arial" w:cs="Arial"/>
          <w:sz w:val="24"/>
          <w:szCs w:val="24"/>
        </w:rPr>
        <w:footnoteReference w:id="93"/>
      </w:r>
    </w:p>
    <w:p w14:paraId="3A9EE624" w14:textId="77777777" w:rsidR="00440447" w:rsidRPr="00370CDB" w:rsidRDefault="00440447" w:rsidP="00314E2F">
      <w:pPr>
        <w:pStyle w:val="NoSpacing"/>
        <w:jc w:val="both"/>
        <w:rPr>
          <w:rFonts w:ascii="Arial" w:hAnsi="Arial" w:cs="Arial"/>
          <w:color w:val="FF0000"/>
          <w:sz w:val="24"/>
          <w:szCs w:val="24"/>
        </w:rPr>
      </w:pPr>
    </w:p>
    <w:p w14:paraId="2C540DFD" w14:textId="4F925363" w:rsidR="00F328D0" w:rsidRPr="00033D1F" w:rsidRDefault="00F328D0" w:rsidP="00314E2F">
      <w:pPr>
        <w:pStyle w:val="NoSpacing"/>
        <w:jc w:val="both"/>
        <w:rPr>
          <w:rFonts w:ascii="Arial" w:hAnsi="Arial" w:cs="Arial"/>
          <w:b/>
          <w:sz w:val="24"/>
          <w:szCs w:val="24"/>
        </w:rPr>
      </w:pPr>
      <w:r w:rsidRPr="00033D1F">
        <w:rPr>
          <w:rFonts w:ascii="Arial" w:hAnsi="Arial" w:cs="Arial"/>
          <w:b/>
          <w:sz w:val="24"/>
          <w:szCs w:val="24"/>
        </w:rPr>
        <w:t>E. Blue Finance</w:t>
      </w:r>
    </w:p>
    <w:p w14:paraId="3B95EABC" w14:textId="015B0C1C" w:rsidR="00B93826" w:rsidRPr="00370CDB" w:rsidRDefault="00B93826" w:rsidP="00314E2F">
      <w:pPr>
        <w:pStyle w:val="NoSpacing"/>
        <w:jc w:val="both"/>
        <w:rPr>
          <w:rFonts w:ascii="Arial" w:hAnsi="Arial" w:cs="Arial"/>
          <w:sz w:val="24"/>
          <w:szCs w:val="24"/>
        </w:rPr>
      </w:pPr>
    </w:p>
    <w:p w14:paraId="02F56289" w14:textId="67E256BA" w:rsidR="00B93826" w:rsidRPr="00370CDB" w:rsidRDefault="008721AA" w:rsidP="00D17236">
      <w:pPr>
        <w:pStyle w:val="NoSpacing"/>
        <w:ind w:firstLine="720"/>
        <w:jc w:val="both"/>
        <w:rPr>
          <w:rFonts w:ascii="Arial" w:hAnsi="Arial" w:cs="Arial"/>
          <w:sz w:val="24"/>
          <w:szCs w:val="24"/>
        </w:rPr>
      </w:pPr>
      <w:r w:rsidRPr="00370CDB">
        <w:rPr>
          <w:rFonts w:ascii="Arial" w:hAnsi="Arial" w:cs="Arial"/>
          <w:sz w:val="24"/>
          <w:szCs w:val="24"/>
        </w:rPr>
        <w:t>Blue finance is an organization w</w:t>
      </w:r>
      <w:r w:rsidR="00D17236" w:rsidRPr="00370CDB">
        <w:rPr>
          <w:rFonts w:ascii="Arial" w:hAnsi="Arial" w:cs="Arial"/>
          <w:sz w:val="24"/>
          <w:szCs w:val="24"/>
        </w:rPr>
        <w:t>hose goal is to design and implement investment mechanisms for the conservation of marine ecosystems.</w:t>
      </w:r>
      <w:r w:rsidR="00AF42B0" w:rsidRPr="00370CDB">
        <w:rPr>
          <w:rStyle w:val="FootnoteReference"/>
          <w:rFonts w:ascii="Arial" w:hAnsi="Arial" w:cs="Arial"/>
          <w:sz w:val="24"/>
          <w:szCs w:val="24"/>
        </w:rPr>
        <w:footnoteReference w:id="94"/>
      </w:r>
      <w:r w:rsidR="005325C9" w:rsidRPr="00370CDB">
        <w:rPr>
          <w:rFonts w:ascii="Arial" w:hAnsi="Arial" w:cs="Arial"/>
          <w:sz w:val="24"/>
          <w:szCs w:val="24"/>
        </w:rPr>
        <w:t xml:space="preserve"> In the Philippines, Blue finance is </w:t>
      </w:r>
      <w:r w:rsidR="00C53C12" w:rsidRPr="00370CDB">
        <w:rPr>
          <w:rFonts w:ascii="Arial" w:hAnsi="Arial" w:cs="Arial"/>
          <w:sz w:val="24"/>
          <w:szCs w:val="24"/>
        </w:rPr>
        <w:t>planning to execute a project in North Oriental Mindoro marine protected area networks. In 2018, it made a site visit and sought the approval of their project with local authorities.</w:t>
      </w:r>
      <w:r w:rsidR="00A43B36" w:rsidRPr="00370CDB">
        <w:rPr>
          <w:rStyle w:val="FootnoteReference"/>
          <w:rFonts w:ascii="Arial" w:hAnsi="Arial" w:cs="Arial"/>
          <w:sz w:val="24"/>
          <w:szCs w:val="24"/>
        </w:rPr>
        <w:footnoteReference w:id="95"/>
      </w:r>
      <w:r w:rsidR="00C53C12" w:rsidRPr="00370CDB">
        <w:rPr>
          <w:rFonts w:ascii="Arial" w:hAnsi="Arial" w:cs="Arial"/>
          <w:sz w:val="24"/>
          <w:szCs w:val="24"/>
        </w:rPr>
        <w:t xml:space="preserve"> At current, they are still awaiting</w:t>
      </w:r>
      <w:r w:rsidR="006D44AD">
        <w:rPr>
          <w:rFonts w:ascii="Arial" w:hAnsi="Arial" w:cs="Arial"/>
          <w:sz w:val="24"/>
          <w:szCs w:val="24"/>
        </w:rPr>
        <w:t xml:space="preserve"> approvals. The blue</w:t>
      </w:r>
      <w:r w:rsidR="00C53C12" w:rsidRPr="00370CDB">
        <w:rPr>
          <w:rFonts w:ascii="Arial" w:hAnsi="Arial" w:cs="Arial"/>
          <w:sz w:val="24"/>
          <w:szCs w:val="24"/>
        </w:rPr>
        <w:t xml:space="preserve"> finance organization seeks to help marine protected areas in North Oriental Mindoro to restore marine biodiversity, improve the dive tourism industry, create significant job opportunities and provide protection from sea level rise, flooding, and drought.</w:t>
      </w:r>
      <w:r w:rsidR="00FD219B" w:rsidRPr="00370CDB">
        <w:rPr>
          <w:rStyle w:val="FootnoteReference"/>
          <w:rFonts w:ascii="Arial" w:hAnsi="Arial" w:cs="Arial"/>
          <w:sz w:val="24"/>
          <w:szCs w:val="24"/>
        </w:rPr>
        <w:footnoteReference w:id="96"/>
      </w:r>
    </w:p>
    <w:p w14:paraId="5330A9F4" w14:textId="77777777" w:rsidR="00D17236" w:rsidRPr="00370CDB" w:rsidRDefault="00D17236" w:rsidP="00314E2F">
      <w:pPr>
        <w:pStyle w:val="NoSpacing"/>
        <w:jc w:val="both"/>
        <w:rPr>
          <w:rFonts w:ascii="Arial" w:hAnsi="Arial" w:cs="Arial"/>
          <w:color w:val="FF0000"/>
          <w:sz w:val="24"/>
          <w:szCs w:val="24"/>
        </w:rPr>
      </w:pPr>
    </w:p>
    <w:p w14:paraId="7663EF3B" w14:textId="0188CA3B" w:rsidR="00F328D0" w:rsidRPr="00033D1F" w:rsidRDefault="00F328D0" w:rsidP="00314E2F">
      <w:pPr>
        <w:pStyle w:val="NoSpacing"/>
        <w:jc w:val="both"/>
        <w:rPr>
          <w:rFonts w:ascii="Arial" w:hAnsi="Arial" w:cs="Arial"/>
          <w:b/>
          <w:sz w:val="24"/>
          <w:szCs w:val="24"/>
        </w:rPr>
      </w:pPr>
      <w:r w:rsidRPr="00033D1F">
        <w:rPr>
          <w:rFonts w:ascii="Arial" w:hAnsi="Arial" w:cs="Arial"/>
          <w:b/>
          <w:sz w:val="24"/>
          <w:szCs w:val="24"/>
        </w:rPr>
        <w:t>F. National Fisheries Development Plan</w:t>
      </w:r>
    </w:p>
    <w:p w14:paraId="77C2E08B" w14:textId="0A2D2DA9" w:rsidR="00D541F8" w:rsidRPr="00370CDB" w:rsidRDefault="00D541F8" w:rsidP="00314E2F">
      <w:pPr>
        <w:pStyle w:val="NoSpacing"/>
        <w:jc w:val="both"/>
        <w:rPr>
          <w:rFonts w:ascii="Arial" w:hAnsi="Arial" w:cs="Arial"/>
          <w:sz w:val="24"/>
          <w:szCs w:val="24"/>
        </w:rPr>
      </w:pPr>
    </w:p>
    <w:p w14:paraId="023D6079" w14:textId="46ED33F1" w:rsidR="00D541F8" w:rsidRPr="00370CDB" w:rsidRDefault="00D541F8" w:rsidP="00A703BF">
      <w:pPr>
        <w:pStyle w:val="NoSpacing"/>
        <w:ind w:firstLine="720"/>
        <w:jc w:val="both"/>
        <w:rPr>
          <w:rFonts w:ascii="Arial" w:hAnsi="Arial" w:cs="Arial"/>
          <w:sz w:val="24"/>
          <w:szCs w:val="24"/>
        </w:rPr>
      </w:pPr>
      <w:r w:rsidRPr="00370CDB">
        <w:rPr>
          <w:rFonts w:ascii="Arial" w:hAnsi="Arial" w:cs="Arial"/>
          <w:sz w:val="24"/>
          <w:szCs w:val="24"/>
        </w:rPr>
        <w:t xml:space="preserve">As per the Fisheries Code, as amended, </w:t>
      </w:r>
      <w:r w:rsidR="00DE6C52" w:rsidRPr="00370CDB">
        <w:rPr>
          <w:rFonts w:ascii="Arial" w:hAnsi="Arial" w:cs="Arial"/>
          <w:sz w:val="24"/>
          <w:szCs w:val="24"/>
        </w:rPr>
        <w:t xml:space="preserve">the Bureau of Fisheries and Aquatic Resources </w:t>
      </w:r>
      <w:r w:rsidR="00A778D3" w:rsidRPr="00370CDB">
        <w:rPr>
          <w:rFonts w:ascii="Arial" w:hAnsi="Arial" w:cs="Arial"/>
          <w:sz w:val="24"/>
          <w:szCs w:val="24"/>
        </w:rPr>
        <w:t xml:space="preserve">(BFAR) </w:t>
      </w:r>
      <w:r w:rsidR="00DE6C52" w:rsidRPr="00370CDB">
        <w:rPr>
          <w:rFonts w:ascii="Arial" w:hAnsi="Arial" w:cs="Arial"/>
          <w:sz w:val="24"/>
          <w:szCs w:val="24"/>
        </w:rPr>
        <w:t xml:space="preserve">shall </w:t>
      </w:r>
      <w:r w:rsidR="00EE01B7" w:rsidRPr="00370CDB">
        <w:rPr>
          <w:rFonts w:ascii="Arial" w:hAnsi="Arial" w:cs="Arial"/>
          <w:sz w:val="24"/>
          <w:szCs w:val="24"/>
        </w:rPr>
        <w:t>prepare and implement a Comprehensive National Fisheries Industry Development Plan</w:t>
      </w:r>
      <w:r w:rsidR="00EB633F" w:rsidRPr="00370CDB">
        <w:rPr>
          <w:rFonts w:ascii="Arial" w:hAnsi="Arial" w:cs="Arial"/>
          <w:sz w:val="24"/>
          <w:szCs w:val="24"/>
        </w:rPr>
        <w:t xml:space="preserve"> (CNFIDP) which it did in 2006</w:t>
      </w:r>
      <w:r w:rsidR="00A13733" w:rsidRPr="00370CDB">
        <w:rPr>
          <w:rFonts w:ascii="Arial" w:hAnsi="Arial" w:cs="Arial"/>
          <w:sz w:val="24"/>
          <w:szCs w:val="24"/>
        </w:rPr>
        <w:t>.</w:t>
      </w:r>
      <w:r w:rsidR="008124E7" w:rsidRPr="00370CDB">
        <w:rPr>
          <w:rFonts w:ascii="Arial" w:hAnsi="Arial" w:cs="Arial"/>
          <w:sz w:val="24"/>
          <w:szCs w:val="24"/>
        </w:rPr>
        <w:t xml:space="preserve"> </w:t>
      </w:r>
      <w:r w:rsidR="00620F3D" w:rsidRPr="00370CDB">
        <w:rPr>
          <w:rFonts w:ascii="Arial" w:hAnsi="Arial" w:cs="Arial"/>
          <w:sz w:val="24"/>
          <w:szCs w:val="24"/>
        </w:rPr>
        <w:t>The CNFIDP</w:t>
      </w:r>
      <w:r w:rsidR="00AC1448" w:rsidRPr="00370CDB">
        <w:rPr>
          <w:rFonts w:ascii="Arial" w:hAnsi="Arial" w:cs="Arial"/>
          <w:sz w:val="24"/>
          <w:szCs w:val="24"/>
        </w:rPr>
        <w:t xml:space="preserve"> serves </w:t>
      </w:r>
      <w:r w:rsidR="00A96C41" w:rsidRPr="00370CDB">
        <w:rPr>
          <w:rFonts w:ascii="Arial" w:hAnsi="Arial" w:cs="Arial"/>
          <w:sz w:val="24"/>
          <w:szCs w:val="24"/>
        </w:rPr>
        <w:t>as a framework to guide the development and long-term sustainability of benefits derived from fisheries</w:t>
      </w:r>
      <w:r w:rsidR="00F24DEA" w:rsidRPr="00370CDB">
        <w:rPr>
          <w:rFonts w:ascii="Arial" w:hAnsi="Arial" w:cs="Arial"/>
          <w:sz w:val="24"/>
          <w:szCs w:val="24"/>
        </w:rPr>
        <w:t>.</w:t>
      </w:r>
      <w:r w:rsidR="00090112" w:rsidRPr="00370CDB">
        <w:rPr>
          <w:rFonts w:ascii="Arial" w:hAnsi="Arial" w:cs="Arial"/>
          <w:sz w:val="24"/>
          <w:szCs w:val="24"/>
        </w:rPr>
        <w:t xml:space="preserve"> </w:t>
      </w:r>
      <w:r w:rsidR="00E92EB9" w:rsidRPr="00370CDB">
        <w:rPr>
          <w:rFonts w:ascii="Arial" w:hAnsi="Arial" w:cs="Arial"/>
          <w:sz w:val="24"/>
          <w:szCs w:val="24"/>
        </w:rPr>
        <w:t xml:space="preserve">It contains </w:t>
      </w:r>
      <w:r w:rsidR="00C968A1" w:rsidRPr="00370CDB">
        <w:rPr>
          <w:rFonts w:ascii="Arial" w:hAnsi="Arial" w:cs="Arial"/>
          <w:sz w:val="24"/>
          <w:szCs w:val="24"/>
        </w:rPr>
        <w:t>elements on physical infrastructure support, expansion activities, marketing assistance, resource rehabilitation, and habitat restoration.</w:t>
      </w:r>
      <w:r w:rsidR="003971C1" w:rsidRPr="00370CDB">
        <w:rPr>
          <w:rStyle w:val="FootnoteReference"/>
          <w:rFonts w:ascii="Arial" w:hAnsi="Arial" w:cs="Arial"/>
          <w:sz w:val="24"/>
          <w:szCs w:val="24"/>
        </w:rPr>
        <w:footnoteReference w:id="97"/>
      </w:r>
    </w:p>
    <w:p w14:paraId="264C2C29" w14:textId="77777777" w:rsidR="00E31C42" w:rsidRPr="00370CDB" w:rsidRDefault="00E31C42" w:rsidP="00314E2F">
      <w:pPr>
        <w:pStyle w:val="NoSpacing"/>
        <w:jc w:val="both"/>
        <w:rPr>
          <w:rFonts w:ascii="Arial" w:hAnsi="Arial" w:cs="Arial"/>
          <w:color w:val="FF0000"/>
          <w:sz w:val="24"/>
          <w:szCs w:val="24"/>
        </w:rPr>
      </w:pPr>
    </w:p>
    <w:p w14:paraId="067ED5BE" w14:textId="5220D05B" w:rsidR="00F328D0" w:rsidRPr="00033D1F" w:rsidRDefault="00F328D0" w:rsidP="00314E2F">
      <w:pPr>
        <w:pStyle w:val="NoSpacing"/>
        <w:jc w:val="both"/>
        <w:rPr>
          <w:rFonts w:ascii="Arial" w:hAnsi="Arial" w:cs="Arial"/>
          <w:b/>
          <w:sz w:val="24"/>
          <w:szCs w:val="24"/>
        </w:rPr>
      </w:pPr>
      <w:r w:rsidRPr="00033D1F">
        <w:rPr>
          <w:rFonts w:ascii="Arial" w:hAnsi="Arial" w:cs="Arial"/>
          <w:b/>
          <w:sz w:val="24"/>
          <w:szCs w:val="24"/>
        </w:rPr>
        <w:t>G. Climate Adaptation and Mitigation</w:t>
      </w:r>
    </w:p>
    <w:p w14:paraId="4FE62386" w14:textId="4AEDBE2B" w:rsidR="00765C43" w:rsidRPr="00370CDB" w:rsidRDefault="00765C43" w:rsidP="00314E2F">
      <w:pPr>
        <w:pStyle w:val="NoSpacing"/>
        <w:jc w:val="both"/>
        <w:rPr>
          <w:rFonts w:ascii="Arial" w:hAnsi="Arial" w:cs="Arial"/>
          <w:sz w:val="24"/>
          <w:szCs w:val="24"/>
        </w:rPr>
      </w:pPr>
    </w:p>
    <w:p w14:paraId="1DA56671" w14:textId="53552B64" w:rsidR="00765C43" w:rsidRDefault="00E2630A" w:rsidP="00E04EC6">
      <w:pPr>
        <w:pStyle w:val="NoSpacing"/>
        <w:ind w:firstLine="720"/>
        <w:jc w:val="both"/>
        <w:rPr>
          <w:rFonts w:ascii="Arial" w:hAnsi="Arial" w:cs="Arial"/>
          <w:sz w:val="24"/>
          <w:szCs w:val="24"/>
        </w:rPr>
      </w:pPr>
      <w:r w:rsidRPr="00370CDB">
        <w:rPr>
          <w:rFonts w:ascii="Arial" w:hAnsi="Arial" w:cs="Arial"/>
          <w:sz w:val="24"/>
          <w:szCs w:val="24"/>
        </w:rPr>
        <w:t xml:space="preserve">The Philippines has been responsive to </w:t>
      </w:r>
      <w:r w:rsidR="00074C16" w:rsidRPr="00370CDB">
        <w:rPr>
          <w:rFonts w:ascii="Arial" w:hAnsi="Arial" w:cs="Arial"/>
          <w:sz w:val="24"/>
          <w:szCs w:val="24"/>
        </w:rPr>
        <w:t>climate change</w:t>
      </w:r>
      <w:r w:rsidR="00A479AD">
        <w:rPr>
          <w:rFonts w:ascii="Arial" w:hAnsi="Arial" w:cs="Arial"/>
          <w:sz w:val="24"/>
          <w:szCs w:val="24"/>
        </w:rPr>
        <w:t>. A number of laws</w:t>
      </w:r>
      <w:r w:rsidR="00A50C42" w:rsidRPr="00370CDB">
        <w:rPr>
          <w:rFonts w:ascii="Arial" w:hAnsi="Arial" w:cs="Arial"/>
          <w:sz w:val="24"/>
          <w:szCs w:val="24"/>
        </w:rPr>
        <w:t xml:space="preserve"> have been </w:t>
      </w:r>
      <w:r w:rsidR="004A3EC3" w:rsidRPr="00370CDB">
        <w:rPr>
          <w:rFonts w:ascii="Arial" w:hAnsi="Arial" w:cs="Arial"/>
          <w:sz w:val="24"/>
          <w:szCs w:val="24"/>
        </w:rPr>
        <w:t>legislated</w:t>
      </w:r>
      <w:r w:rsidR="00A50C42" w:rsidRPr="00370CDB">
        <w:rPr>
          <w:rFonts w:ascii="Arial" w:hAnsi="Arial" w:cs="Arial"/>
          <w:sz w:val="24"/>
          <w:szCs w:val="24"/>
        </w:rPr>
        <w:t xml:space="preserve"> to mitigate</w:t>
      </w:r>
      <w:r w:rsidR="004A3EC3" w:rsidRPr="00370CDB">
        <w:rPr>
          <w:rFonts w:ascii="Arial" w:hAnsi="Arial" w:cs="Arial"/>
          <w:sz w:val="24"/>
          <w:szCs w:val="24"/>
        </w:rPr>
        <w:t xml:space="preserve"> and adapt to</w:t>
      </w:r>
      <w:r w:rsidR="00A50C42" w:rsidRPr="00370CDB">
        <w:rPr>
          <w:rFonts w:ascii="Arial" w:hAnsi="Arial" w:cs="Arial"/>
          <w:sz w:val="24"/>
          <w:szCs w:val="24"/>
        </w:rPr>
        <w:t xml:space="preserve"> the harmful effects of </w:t>
      </w:r>
      <w:r w:rsidR="00BE5883" w:rsidRPr="00370CDB">
        <w:rPr>
          <w:rFonts w:ascii="Arial" w:hAnsi="Arial" w:cs="Arial"/>
          <w:sz w:val="24"/>
          <w:szCs w:val="24"/>
        </w:rPr>
        <w:t>climate change.</w:t>
      </w:r>
      <w:r w:rsidR="006847DF" w:rsidRPr="00370CDB">
        <w:rPr>
          <w:rFonts w:ascii="Arial" w:hAnsi="Arial" w:cs="Arial"/>
          <w:sz w:val="24"/>
          <w:szCs w:val="24"/>
        </w:rPr>
        <w:t xml:space="preserve"> </w:t>
      </w:r>
      <w:r w:rsidR="004A3EC3" w:rsidRPr="00370CDB">
        <w:rPr>
          <w:rFonts w:ascii="Arial" w:hAnsi="Arial" w:cs="Arial"/>
          <w:sz w:val="24"/>
          <w:szCs w:val="24"/>
        </w:rPr>
        <w:t>With application to fisheries, f</w:t>
      </w:r>
      <w:r w:rsidR="006847DF" w:rsidRPr="00370CDB">
        <w:rPr>
          <w:rFonts w:ascii="Arial" w:hAnsi="Arial" w:cs="Arial"/>
          <w:sz w:val="24"/>
          <w:szCs w:val="24"/>
        </w:rPr>
        <w:t xml:space="preserve">or </w:t>
      </w:r>
      <w:r w:rsidR="00AB4932" w:rsidRPr="00370CDB">
        <w:rPr>
          <w:rFonts w:ascii="Arial" w:hAnsi="Arial" w:cs="Arial"/>
          <w:sz w:val="24"/>
          <w:szCs w:val="24"/>
        </w:rPr>
        <w:t>example</w:t>
      </w:r>
      <w:r w:rsidR="006847DF" w:rsidRPr="00370CDB">
        <w:rPr>
          <w:rFonts w:ascii="Arial" w:hAnsi="Arial" w:cs="Arial"/>
          <w:sz w:val="24"/>
          <w:szCs w:val="24"/>
        </w:rPr>
        <w:t>, the Agriculture and Fisheries Modernization Act has provisions which take into account climate disturbances</w:t>
      </w:r>
      <w:r w:rsidR="00AB4932" w:rsidRPr="00370CDB">
        <w:rPr>
          <w:rFonts w:ascii="Arial" w:hAnsi="Arial" w:cs="Arial"/>
          <w:sz w:val="24"/>
          <w:szCs w:val="24"/>
        </w:rPr>
        <w:t>;</w:t>
      </w:r>
      <w:r w:rsidR="00DE2A88" w:rsidRPr="00370CDB">
        <w:rPr>
          <w:rFonts w:ascii="Arial" w:hAnsi="Arial" w:cs="Arial"/>
          <w:sz w:val="24"/>
          <w:szCs w:val="24"/>
        </w:rPr>
        <w:t xml:space="preserve"> </w:t>
      </w:r>
      <w:r w:rsidR="00AB4932" w:rsidRPr="00370CDB">
        <w:rPr>
          <w:rFonts w:ascii="Arial" w:hAnsi="Arial" w:cs="Arial"/>
          <w:sz w:val="24"/>
          <w:szCs w:val="24"/>
        </w:rPr>
        <w:t>t</w:t>
      </w:r>
      <w:r w:rsidR="00DE2A88" w:rsidRPr="00370CDB">
        <w:rPr>
          <w:rFonts w:ascii="Arial" w:hAnsi="Arial" w:cs="Arial"/>
          <w:sz w:val="24"/>
          <w:szCs w:val="24"/>
        </w:rPr>
        <w:t>he Clean Water Act</w:t>
      </w:r>
      <w:r w:rsidR="003531D1" w:rsidRPr="00370CDB">
        <w:rPr>
          <w:rFonts w:ascii="Arial" w:hAnsi="Arial" w:cs="Arial"/>
          <w:sz w:val="24"/>
          <w:szCs w:val="24"/>
        </w:rPr>
        <w:t xml:space="preserve"> has provisions on water quality management</w:t>
      </w:r>
      <w:r w:rsidR="00AB4932" w:rsidRPr="00370CDB">
        <w:rPr>
          <w:rFonts w:ascii="Arial" w:hAnsi="Arial" w:cs="Arial"/>
          <w:sz w:val="24"/>
          <w:szCs w:val="24"/>
        </w:rPr>
        <w:t>;</w:t>
      </w:r>
      <w:r w:rsidR="006E397C" w:rsidRPr="00370CDB">
        <w:rPr>
          <w:rFonts w:ascii="Arial" w:hAnsi="Arial" w:cs="Arial"/>
          <w:sz w:val="24"/>
          <w:szCs w:val="24"/>
        </w:rPr>
        <w:t xml:space="preserve"> </w:t>
      </w:r>
      <w:r w:rsidR="00AB4932" w:rsidRPr="00370CDB">
        <w:rPr>
          <w:rFonts w:ascii="Arial" w:hAnsi="Arial" w:cs="Arial"/>
          <w:sz w:val="24"/>
          <w:szCs w:val="24"/>
        </w:rPr>
        <w:t xml:space="preserve"> </w:t>
      </w:r>
      <w:r w:rsidR="004A3EC3" w:rsidRPr="00370CDB">
        <w:rPr>
          <w:rFonts w:ascii="Arial" w:hAnsi="Arial" w:cs="Arial"/>
          <w:sz w:val="24"/>
          <w:szCs w:val="24"/>
        </w:rPr>
        <w:t>the National Environmental Awareness and Education Act of 2008 promotes awareness on the role of natural resources in economic growth;</w:t>
      </w:r>
      <w:r w:rsidR="009664B7" w:rsidRPr="00370CDB">
        <w:rPr>
          <w:rFonts w:ascii="Arial" w:hAnsi="Arial" w:cs="Arial"/>
          <w:sz w:val="24"/>
          <w:szCs w:val="24"/>
        </w:rPr>
        <w:t xml:space="preserve"> and the Climate Change Act</w:t>
      </w:r>
      <w:r w:rsidR="00C75729" w:rsidRPr="00370CDB">
        <w:rPr>
          <w:rFonts w:ascii="Arial" w:hAnsi="Arial" w:cs="Arial"/>
          <w:sz w:val="24"/>
          <w:szCs w:val="24"/>
        </w:rPr>
        <w:t xml:space="preserve"> created the Climate Change Commission which serves as the policymaking body of the government </w:t>
      </w:r>
      <w:r w:rsidR="00B50354" w:rsidRPr="00370CDB">
        <w:rPr>
          <w:rFonts w:ascii="Arial" w:hAnsi="Arial" w:cs="Arial"/>
          <w:sz w:val="24"/>
          <w:szCs w:val="24"/>
        </w:rPr>
        <w:t>on matters that concern climate change.</w:t>
      </w:r>
      <w:r w:rsidR="00FB116C" w:rsidRPr="00370CDB">
        <w:rPr>
          <w:rStyle w:val="FootnoteReference"/>
          <w:rFonts w:ascii="Arial" w:hAnsi="Arial" w:cs="Arial"/>
          <w:sz w:val="24"/>
          <w:szCs w:val="24"/>
        </w:rPr>
        <w:footnoteReference w:id="98"/>
      </w:r>
    </w:p>
    <w:p w14:paraId="0703193D" w14:textId="77777777" w:rsidR="00582A1D" w:rsidRDefault="00582A1D" w:rsidP="00E04EC6">
      <w:pPr>
        <w:pStyle w:val="NoSpacing"/>
        <w:ind w:firstLine="720"/>
        <w:jc w:val="both"/>
        <w:rPr>
          <w:rFonts w:ascii="Arial" w:hAnsi="Arial" w:cs="Arial"/>
          <w:sz w:val="24"/>
          <w:szCs w:val="24"/>
        </w:rPr>
      </w:pPr>
    </w:p>
    <w:p w14:paraId="57B2BDBF" w14:textId="77777777" w:rsidR="00582A1D" w:rsidRDefault="00582A1D" w:rsidP="00E04EC6">
      <w:pPr>
        <w:pStyle w:val="NoSpacing"/>
        <w:ind w:firstLine="720"/>
        <w:jc w:val="both"/>
        <w:rPr>
          <w:rFonts w:ascii="Arial" w:hAnsi="Arial" w:cs="Arial"/>
          <w:sz w:val="24"/>
          <w:szCs w:val="24"/>
        </w:rPr>
      </w:pPr>
    </w:p>
    <w:p w14:paraId="7F2620F3" w14:textId="744B9599" w:rsidR="00582A1D" w:rsidRPr="00582A1D" w:rsidRDefault="00582A1D" w:rsidP="00582A1D">
      <w:pPr>
        <w:pStyle w:val="NoSpacing"/>
        <w:jc w:val="both"/>
        <w:rPr>
          <w:rFonts w:ascii="Arial" w:hAnsi="Arial" w:cs="Arial"/>
          <w:b/>
          <w:sz w:val="24"/>
          <w:szCs w:val="24"/>
        </w:rPr>
      </w:pPr>
      <w:r w:rsidRPr="00582A1D">
        <w:rPr>
          <w:rFonts w:ascii="Arial" w:hAnsi="Arial" w:cs="Arial"/>
          <w:b/>
          <w:sz w:val="24"/>
          <w:szCs w:val="24"/>
        </w:rPr>
        <w:t xml:space="preserve">E. </w:t>
      </w:r>
      <w:r w:rsidR="000716A3">
        <w:rPr>
          <w:rFonts w:ascii="Arial" w:hAnsi="Arial" w:cs="Arial"/>
          <w:b/>
          <w:sz w:val="24"/>
          <w:szCs w:val="24"/>
        </w:rPr>
        <w:t>People’s Survival Fund</w:t>
      </w:r>
    </w:p>
    <w:p w14:paraId="2ABDC511" w14:textId="77777777" w:rsidR="00582A1D" w:rsidRDefault="00582A1D" w:rsidP="00582A1D">
      <w:pPr>
        <w:pStyle w:val="NoSpacing"/>
        <w:jc w:val="both"/>
        <w:rPr>
          <w:rFonts w:ascii="Arial" w:hAnsi="Arial" w:cs="Arial"/>
          <w:sz w:val="24"/>
          <w:szCs w:val="24"/>
        </w:rPr>
      </w:pPr>
    </w:p>
    <w:p w14:paraId="438BBF87" w14:textId="39352EAE" w:rsidR="00370CDB" w:rsidRDefault="00582A1D" w:rsidP="0054605E">
      <w:pPr>
        <w:pStyle w:val="NoSpacing"/>
        <w:jc w:val="both"/>
        <w:rPr>
          <w:rFonts w:ascii="Arial" w:hAnsi="Arial" w:cs="Arial"/>
          <w:sz w:val="24"/>
          <w:szCs w:val="24"/>
        </w:rPr>
      </w:pPr>
      <w:r>
        <w:rPr>
          <w:rFonts w:ascii="Arial" w:hAnsi="Arial" w:cs="Arial"/>
          <w:sz w:val="24"/>
          <w:szCs w:val="24"/>
        </w:rPr>
        <w:lastRenderedPageBreak/>
        <w:tab/>
        <w:t>RA 10174 is an amendment to Climate Change Act of 2009 or RA 9729.</w:t>
      </w:r>
      <w:r w:rsidR="000F5F11">
        <w:rPr>
          <w:rStyle w:val="FootnoteReference"/>
          <w:rFonts w:ascii="Arial" w:hAnsi="Arial" w:cs="Arial"/>
          <w:sz w:val="24"/>
          <w:szCs w:val="24"/>
        </w:rPr>
        <w:footnoteReference w:id="99"/>
      </w:r>
      <w:r>
        <w:rPr>
          <w:rFonts w:ascii="Arial" w:hAnsi="Arial" w:cs="Arial"/>
          <w:sz w:val="24"/>
          <w:szCs w:val="24"/>
        </w:rPr>
        <w:t xml:space="preserve"> It provides for the creation of a financing mechanism to enab</w:t>
      </w:r>
      <w:r w:rsidR="006319BF">
        <w:rPr>
          <w:rFonts w:ascii="Arial" w:hAnsi="Arial" w:cs="Arial"/>
          <w:sz w:val="24"/>
          <w:szCs w:val="24"/>
        </w:rPr>
        <w:t>le the government to address</w:t>
      </w:r>
      <w:r>
        <w:rPr>
          <w:rFonts w:ascii="Arial" w:hAnsi="Arial" w:cs="Arial"/>
          <w:sz w:val="24"/>
          <w:szCs w:val="24"/>
        </w:rPr>
        <w:t xml:space="preserve"> </w:t>
      </w:r>
      <w:r w:rsidR="008A1041">
        <w:rPr>
          <w:rFonts w:ascii="Arial" w:hAnsi="Arial" w:cs="Arial"/>
          <w:sz w:val="24"/>
          <w:szCs w:val="24"/>
        </w:rPr>
        <w:t>the problem of climate change.</w:t>
      </w:r>
      <w:r w:rsidR="006319BF">
        <w:rPr>
          <w:rFonts w:ascii="Arial" w:hAnsi="Arial" w:cs="Arial"/>
          <w:sz w:val="24"/>
          <w:szCs w:val="24"/>
        </w:rPr>
        <w:t xml:space="preserve"> One of the uses of the fund is to </w:t>
      </w:r>
      <w:r w:rsidR="006319BF" w:rsidRPr="006319BF">
        <w:rPr>
          <w:rFonts w:ascii="Arial" w:hAnsi="Arial" w:cs="Arial"/>
          <w:sz w:val="24"/>
          <w:szCs w:val="24"/>
        </w:rPr>
        <w:t>support adaptation activities of local governments and communities</w:t>
      </w:r>
      <w:r w:rsidR="006319BF">
        <w:rPr>
          <w:rFonts w:ascii="Arial" w:hAnsi="Arial" w:cs="Arial"/>
          <w:sz w:val="24"/>
          <w:szCs w:val="24"/>
        </w:rPr>
        <w:t>.</w:t>
      </w:r>
      <w:r w:rsidR="006319BF">
        <w:rPr>
          <w:rStyle w:val="FootnoteReference"/>
          <w:rFonts w:ascii="Arial" w:hAnsi="Arial" w:cs="Arial"/>
          <w:sz w:val="24"/>
          <w:szCs w:val="24"/>
        </w:rPr>
        <w:footnoteReference w:id="100"/>
      </w:r>
      <w:r w:rsidR="005B3B25">
        <w:rPr>
          <w:rFonts w:ascii="Arial" w:hAnsi="Arial" w:cs="Arial"/>
          <w:sz w:val="24"/>
          <w:szCs w:val="24"/>
        </w:rPr>
        <w:t xml:space="preserve"> Coastal and marine resources are among the climate-sensitive sectors that should be prioritized by the Climate Change Commission</w:t>
      </w:r>
      <w:r w:rsidR="00BA2063">
        <w:rPr>
          <w:rFonts w:ascii="Arial" w:hAnsi="Arial" w:cs="Arial"/>
          <w:sz w:val="24"/>
          <w:szCs w:val="24"/>
        </w:rPr>
        <w:t xml:space="preserve"> in terms of providing access to climate financing for adaptation activities of the LGUs and communities.</w:t>
      </w:r>
      <w:r w:rsidR="00BA2063">
        <w:rPr>
          <w:rStyle w:val="FootnoteReference"/>
          <w:rFonts w:ascii="Arial" w:hAnsi="Arial" w:cs="Arial"/>
          <w:sz w:val="24"/>
          <w:szCs w:val="24"/>
        </w:rPr>
        <w:footnoteReference w:id="101"/>
      </w:r>
      <w:r w:rsidR="00E67142">
        <w:rPr>
          <w:rFonts w:ascii="Arial" w:hAnsi="Arial" w:cs="Arial"/>
          <w:sz w:val="24"/>
          <w:szCs w:val="24"/>
        </w:rPr>
        <w:t xml:space="preserve"> The law mandates </w:t>
      </w:r>
      <w:r w:rsidR="00BA2063">
        <w:rPr>
          <w:rFonts w:ascii="Arial" w:hAnsi="Arial" w:cs="Arial"/>
          <w:sz w:val="24"/>
          <w:szCs w:val="24"/>
        </w:rPr>
        <w:t>the participation of vulnerable and marginalized groups</w:t>
      </w:r>
      <w:r w:rsidR="00E67142">
        <w:rPr>
          <w:rFonts w:ascii="Arial" w:hAnsi="Arial" w:cs="Arial"/>
          <w:sz w:val="24"/>
          <w:szCs w:val="24"/>
        </w:rPr>
        <w:t xml:space="preserve"> among others,</w:t>
      </w:r>
      <w:r w:rsidR="00BA2063">
        <w:rPr>
          <w:rFonts w:ascii="Arial" w:hAnsi="Arial" w:cs="Arial"/>
          <w:sz w:val="24"/>
          <w:szCs w:val="24"/>
        </w:rPr>
        <w:t xml:space="preserve"> </w:t>
      </w:r>
      <w:r w:rsidR="00BA2063" w:rsidRPr="00BA2063">
        <w:rPr>
          <w:rFonts w:ascii="Arial" w:hAnsi="Arial" w:cs="Arial"/>
          <w:sz w:val="24"/>
          <w:szCs w:val="24"/>
        </w:rPr>
        <w:t xml:space="preserve">in the </w:t>
      </w:r>
      <w:r w:rsidR="00E67142" w:rsidRPr="00E67142">
        <w:rPr>
          <w:rFonts w:ascii="Arial" w:hAnsi="Arial" w:cs="Arial"/>
          <w:sz w:val="24"/>
          <w:szCs w:val="24"/>
        </w:rPr>
        <w:t xml:space="preserve">identification, monitoring and evaluation process of the </w:t>
      </w:r>
      <w:r w:rsidR="00BA2063" w:rsidRPr="00BA2063">
        <w:rPr>
          <w:rFonts w:ascii="Arial" w:hAnsi="Arial" w:cs="Arial"/>
          <w:sz w:val="24"/>
          <w:szCs w:val="24"/>
        </w:rPr>
        <w:t>adaptation project</w:t>
      </w:r>
      <w:r w:rsidR="00E67142">
        <w:rPr>
          <w:rFonts w:ascii="Arial" w:hAnsi="Arial" w:cs="Arial"/>
          <w:sz w:val="24"/>
          <w:szCs w:val="24"/>
        </w:rPr>
        <w:t>s to be supported by the fund.</w:t>
      </w:r>
      <w:r w:rsidR="00E67142">
        <w:rPr>
          <w:rStyle w:val="FootnoteReference"/>
          <w:rFonts w:ascii="Arial" w:hAnsi="Arial" w:cs="Arial"/>
          <w:sz w:val="24"/>
          <w:szCs w:val="24"/>
        </w:rPr>
        <w:footnoteReference w:id="102"/>
      </w:r>
    </w:p>
    <w:p w14:paraId="41DE44D3" w14:textId="77777777" w:rsidR="00582A1D" w:rsidRDefault="00582A1D" w:rsidP="00E04EC6">
      <w:pPr>
        <w:pStyle w:val="NoSpacing"/>
        <w:ind w:firstLine="720"/>
        <w:jc w:val="both"/>
        <w:rPr>
          <w:rFonts w:ascii="Arial" w:hAnsi="Arial" w:cs="Arial"/>
          <w:sz w:val="24"/>
          <w:szCs w:val="24"/>
        </w:rPr>
      </w:pPr>
    </w:p>
    <w:p w14:paraId="5545EE93" w14:textId="4BEDC9E0" w:rsidR="00856175" w:rsidRPr="00D81F41" w:rsidRDefault="00370CDB" w:rsidP="00370CDB">
      <w:pPr>
        <w:pStyle w:val="NoSpacing"/>
        <w:jc w:val="both"/>
        <w:rPr>
          <w:rFonts w:ascii="Arial" w:hAnsi="Arial" w:cs="Arial"/>
          <w:b/>
          <w:sz w:val="24"/>
          <w:szCs w:val="24"/>
        </w:rPr>
      </w:pPr>
      <w:r w:rsidRPr="00D81F41">
        <w:rPr>
          <w:rFonts w:ascii="Arial" w:hAnsi="Arial" w:cs="Arial"/>
          <w:b/>
          <w:sz w:val="24"/>
          <w:szCs w:val="24"/>
        </w:rPr>
        <w:t>IV. Local Governance of Small-Scale Fisheries</w:t>
      </w:r>
    </w:p>
    <w:p w14:paraId="76DE5EF5" w14:textId="77777777" w:rsidR="00856175" w:rsidRDefault="00856175" w:rsidP="00370CDB">
      <w:pPr>
        <w:pStyle w:val="NoSpacing"/>
        <w:jc w:val="both"/>
        <w:rPr>
          <w:rFonts w:ascii="Arial" w:hAnsi="Arial" w:cs="Arial"/>
          <w:sz w:val="24"/>
          <w:szCs w:val="24"/>
        </w:rPr>
      </w:pPr>
    </w:p>
    <w:p w14:paraId="6DB918C7" w14:textId="2E04A81E" w:rsidR="00B729F4" w:rsidRDefault="000716A3" w:rsidP="00370CDB">
      <w:pPr>
        <w:pStyle w:val="NoSpacing"/>
        <w:jc w:val="both"/>
        <w:rPr>
          <w:rFonts w:ascii="Arial" w:hAnsi="Arial" w:cs="Arial"/>
          <w:sz w:val="24"/>
          <w:szCs w:val="24"/>
        </w:rPr>
      </w:pPr>
      <w:r>
        <w:rPr>
          <w:rFonts w:ascii="Arial" w:hAnsi="Arial" w:cs="Arial"/>
          <w:b/>
          <w:sz w:val="24"/>
          <w:szCs w:val="24"/>
        </w:rPr>
        <w:t xml:space="preserve">A. </w:t>
      </w:r>
      <w:r w:rsidR="00646F6E" w:rsidRPr="00646F6E">
        <w:rPr>
          <w:rFonts w:ascii="Arial" w:hAnsi="Arial" w:cs="Arial"/>
          <w:b/>
          <w:sz w:val="24"/>
          <w:szCs w:val="24"/>
        </w:rPr>
        <w:t>Policy framework on local autonomy</w:t>
      </w:r>
      <w:r w:rsidR="00646F6E">
        <w:rPr>
          <w:rFonts w:ascii="Arial" w:hAnsi="Arial" w:cs="Arial"/>
          <w:sz w:val="24"/>
          <w:szCs w:val="24"/>
        </w:rPr>
        <w:t xml:space="preserve"> </w:t>
      </w:r>
    </w:p>
    <w:p w14:paraId="0659A4C1" w14:textId="77777777" w:rsidR="00B729F4" w:rsidRDefault="00B729F4" w:rsidP="00370CDB">
      <w:pPr>
        <w:pStyle w:val="NoSpacing"/>
        <w:jc w:val="both"/>
        <w:rPr>
          <w:rFonts w:ascii="Arial" w:hAnsi="Arial" w:cs="Arial"/>
          <w:sz w:val="24"/>
          <w:szCs w:val="24"/>
        </w:rPr>
      </w:pPr>
    </w:p>
    <w:p w14:paraId="4BC1F8EF" w14:textId="70F872D1" w:rsidR="006D075E" w:rsidRDefault="00CA417A" w:rsidP="00B729F4">
      <w:pPr>
        <w:pStyle w:val="NoSpacing"/>
        <w:ind w:firstLine="720"/>
        <w:jc w:val="both"/>
        <w:rPr>
          <w:rFonts w:ascii="Arial" w:hAnsi="Arial" w:cs="Arial"/>
          <w:sz w:val="24"/>
          <w:szCs w:val="24"/>
        </w:rPr>
      </w:pPr>
      <w:r>
        <w:rPr>
          <w:rFonts w:ascii="Arial" w:hAnsi="Arial" w:cs="Arial"/>
          <w:sz w:val="24"/>
          <w:szCs w:val="24"/>
        </w:rPr>
        <w:t>Provisions on l</w:t>
      </w:r>
      <w:r w:rsidR="00856175">
        <w:rPr>
          <w:rFonts w:ascii="Arial" w:hAnsi="Arial" w:cs="Arial"/>
          <w:sz w:val="24"/>
          <w:szCs w:val="24"/>
        </w:rPr>
        <w:t>ocal governance of small scale fisheries are invariably provided under</w:t>
      </w:r>
      <w:r w:rsidR="00042E9B">
        <w:rPr>
          <w:rFonts w:ascii="Arial" w:hAnsi="Arial" w:cs="Arial"/>
          <w:sz w:val="24"/>
          <w:szCs w:val="24"/>
        </w:rPr>
        <w:t xml:space="preserve"> Local Government Code of 1991</w:t>
      </w:r>
      <w:r w:rsidR="00856175">
        <w:rPr>
          <w:rFonts w:ascii="Arial" w:hAnsi="Arial" w:cs="Arial"/>
          <w:sz w:val="24"/>
          <w:szCs w:val="24"/>
        </w:rPr>
        <w:t xml:space="preserve"> </w:t>
      </w:r>
      <w:r w:rsidR="00042E9B">
        <w:rPr>
          <w:rFonts w:ascii="Arial" w:hAnsi="Arial" w:cs="Arial"/>
          <w:sz w:val="24"/>
          <w:szCs w:val="24"/>
        </w:rPr>
        <w:t>(</w:t>
      </w:r>
      <w:r w:rsidR="00856175">
        <w:rPr>
          <w:rFonts w:ascii="Arial" w:hAnsi="Arial" w:cs="Arial"/>
          <w:sz w:val="24"/>
          <w:szCs w:val="24"/>
        </w:rPr>
        <w:t>LGC of 1991</w:t>
      </w:r>
      <w:r w:rsidR="00042E9B">
        <w:rPr>
          <w:rFonts w:ascii="Arial" w:hAnsi="Arial" w:cs="Arial"/>
          <w:sz w:val="24"/>
          <w:szCs w:val="24"/>
        </w:rPr>
        <w:t>)</w:t>
      </w:r>
      <w:r w:rsidR="00856175">
        <w:rPr>
          <w:rFonts w:ascii="Arial" w:hAnsi="Arial" w:cs="Arial"/>
          <w:sz w:val="24"/>
          <w:szCs w:val="24"/>
        </w:rPr>
        <w:t>.</w:t>
      </w:r>
      <w:r w:rsidR="00042E9B">
        <w:rPr>
          <w:rFonts w:ascii="Arial" w:hAnsi="Arial" w:cs="Arial"/>
          <w:sz w:val="24"/>
          <w:szCs w:val="24"/>
        </w:rPr>
        <w:t xml:space="preserve"> </w:t>
      </w:r>
      <w:r w:rsidR="00856175">
        <w:rPr>
          <w:rFonts w:ascii="Arial" w:hAnsi="Arial" w:cs="Arial"/>
          <w:sz w:val="24"/>
          <w:szCs w:val="24"/>
        </w:rPr>
        <w:t xml:space="preserve"> </w:t>
      </w:r>
      <w:r w:rsidR="00675811">
        <w:rPr>
          <w:rFonts w:ascii="Arial" w:hAnsi="Arial" w:cs="Arial"/>
          <w:sz w:val="24"/>
          <w:szCs w:val="24"/>
        </w:rPr>
        <w:t xml:space="preserve">The </w:t>
      </w:r>
      <w:r w:rsidR="006D075E">
        <w:rPr>
          <w:rFonts w:ascii="Arial" w:hAnsi="Arial" w:cs="Arial"/>
          <w:sz w:val="24"/>
          <w:szCs w:val="24"/>
        </w:rPr>
        <w:t>local autonomy granted to loca</w:t>
      </w:r>
      <w:r w:rsidR="00042E9B">
        <w:rPr>
          <w:rFonts w:ascii="Arial" w:hAnsi="Arial" w:cs="Arial"/>
          <w:sz w:val="24"/>
          <w:szCs w:val="24"/>
        </w:rPr>
        <w:t>l government units (LGUs) by the said national law</w:t>
      </w:r>
      <w:r w:rsidR="006D075E">
        <w:rPr>
          <w:rFonts w:ascii="Arial" w:hAnsi="Arial" w:cs="Arial"/>
          <w:sz w:val="24"/>
          <w:szCs w:val="24"/>
        </w:rPr>
        <w:t xml:space="preserve"> </w:t>
      </w:r>
      <w:r w:rsidR="00CB7219">
        <w:rPr>
          <w:rFonts w:ascii="Arial" w:hAnsi="Arial" w:cs="Arial"/>
          <w:sz w:val="24"/>
          <w:szCs w:val="24"/>
        </w:rPr>
        <w:t>created the legal infrastructure</w:t>
      </w:r>
      <w:r w:rsidR="00675811">
        <w:rPr>
          <w:rFonts w:ascii="Arial" w:hAnsi="Arial" w:cs="Arial"/>
          <w:sz w:val="24"/>
          <w:szCs w:val="24"/>
        </w:rPr>
        <w:t xml:space="preserve"> </w:t>
      </w:r>
      <w:r w:rsidR="00CB7219">
        <w:rPr>
          <w:rFonts w:ascii="Arial" w:hAnsi="Arial" w:cs="Arial"/>
          <w:sz w:val="24"/>
          <w:szCs w:val="24"/>
        </w:rPr>
        <w:t>for the</w:t>
      </w:r>
      <w:r w:rsidR="00675811">
        <w:rPr>
          <w:rFonts w:ascii="Arial" w:hAnsi="Arial" w:cs="Arial"/>
          <w:sz w:val="24"/>
          <w:szCs w:val="24"/>
        </w:rPr>
        <w:t xml:space="preserve"> </w:t>
      </w:r>
      <w:r w:rsidR="00CB7219">
        <w:rPr>
          <w:rFonts w:ascii="Arial" w:hAnsi="Arial" w:cs="Arial"/>
          <w:sz w:val="24"/>
          <w:szCs w:val="24"/>
        </w:rPr>
        <w:t>local governance of small-scale fisheries. One of it</w:t>
      </w:r>
      <w:r w:rsidR="006D075E">
        <w:rPr>
          <w:rFonts w:ascii="Arial" w:hAnsi="Arial" w:cs="Arial"/>
          <w:sz w:val="24"/>
          <w:szCs w:val="24"/>
        </w:rPr>
        <w:t xml:space="preserve">s policy objectives is to provide the LGUs </w:t>
      </w:r>
      <w:r w:rsidR="001C52CD">
        <w:rPr>
          <w:rFonts w:ascii="Arial" w:hAnsi="Arial" w:cs="Arial"/>
          <w:sz w:val="24"/>
          <w:szCs w:val="24"/>
        </w:rPr>
        <w:t xml:space="preserve">with </w:t>
      </w:r>
      <w:r w:rsidR="006D075E">
        <w:rPr>
          <w:rFonts w:ascii="Arial" w:hAnsi="Arial" w:cs="Arial"/>
          <w:sz w:val="24"/>
          <w:szCs w:val="24"/>
        </w:rPr>
        <w:t>meaningful local autonomy to enable them to be self-reliant and effective part</w:t>
      </w:r>
      <w:r w:rsidR="001C52CD">
        <w:rPr>
          <w:rFonts w:ascii="Arial" w:hAnsi="Arial" w:cs="Arial"/>
          <w:sz w:val="24"/>
          <w:szCs w:val="24"/>
        </w:rPr>
        <w:t>ners for the attainment of national goals</w:t>
      </w:r>
      <w:r w:rsidR="006D075E">
        <w:rPr>
          <w:rFonts w:ascii="Arial" w:hAnsi="Arial" w:cs="Arial"/>
          <w:sz w:val="24"/>
          <w:szCs w:val="24"/>
        </w:rPr>
        <w:t xml:space="preserve"> by instituting a responsive and accountable local government structures with decentralized powers, authority, responsibilities and resources.</w:t>
      </w:r>
      <w:r w:rsidR="00CB7219" w:rsidRPr="00CB7219">
        <w:rPr>
          <w:rFonts w:ascii="Arial" w:eastAsia="Times New Roman" w:hAnsi="Arial" w:cs="Arial"/>
          <w:bCs/>
          <w:i/>
          <w:color w:val="000000"/>
          <w:sz w:val="24"/>
          <w:szCs w:val="24"/>
          <w:vertAlign w:val="superscript"/>
          <w:lang w:val="en-US"/>
        </w:rPr>
        <w:footnoteReference w:id="103"/>
      </w:r>
      <w:r w:rsidR="001C52CD">
        <w:rPr>
          <w:rFonts w:ascii="Arial" w:hAnsi="Arial" w:cs="Arial"/>
          <w:sz w:val="24"/>
          <w:szCs w:val="24"/>
        </w:rPr>
        <w:t xml:space="preserve"> T</w:t>
      </w:r>
      <w:r w:rsidR="006D075E">
        <w:rPr>
          <w:rFonts w:ascii="Arial" w:hAnsi="Arial" w:cs="Arial"/>
          <w:sz w:val="24"/>
          <w:szCs w:val="24"/>
        </w:rPr>
        <w:t xml:space="preserve">he LGUs are divided into province, city, municipality </w:t>
      </w:r>
      <w:r w:rsidR="001C52CD">
        <w:rPr>
          <w:rFonts w:ascii="Arial" w:hAnsi="Arial" w:cs="Arial"/>
          <w:sz w:val="24"/>
          <w:szCs w:val="24"/>
        </w:rPr>
        <w:t>and barangay</w:t>
      </w:r>
      <w:r w:rsidR="00856175">
        <w:rPr>
          <w:rFonts w:ascii="Arial" w:hAnsi="Arial" w:cs="Arial"/>
          <w:sz w:val="24"/>
          <w:szCs w:val="24"/>
        </w:rPr>
        <w:t>.</w:t>
      </w:r>
      <w:r w:rsidR="00F3665B">
        <w:rPr>
          <w:rFonts w:ascii="Arial" w:hAnsi="Arial" w:cs="Arial"/>
          <w:sz w:val="24"/>
          <w:szCs w:val="24"/>
        </w:rPr>
        <w:t xml:space="preserve"> </w:t>
      </w:r>
    </w:p>
    <w:p w14:paraId="7BA87E6C" w14:textId="77777777" w:rsidR="00F3665B" w:rsidRDefault="00F3665B" w:rsidP="00370CDB">
      <w:pPr>
        <w:pStyle w:val="NoSpacing"/>
        <w:jc w:val="both"/>
        <w:rPr>
          <w:rFonts w:ascii="Arial" w:hAnsi="Arial" w:cs="Arial"/>
          <w:sz w:val="24"/>
          <w:szCs w:val="24"/>
        </w:rPr>
      </w:pPr>
    </w:p>
    <w:p w14:paraId="47814154" w14:textId="0395E7E2" w:rsidR="00F3665B" w:rsidRDefault="00557F07" w:rsidP="00370CDB">
      <w:pPr>
        <w:pStyle w:val="NoSpacing"/>
        <w:jc w:val="both"/>
        <w:rPr>
          <w:rFonts w:ascii="Arial" w:hAnsi="Arial" w:cs="Arial"/>
          <w:sz w:val="24"/>
          <w:szCs w:val="24"/>
        </w:rPr>
      </w:pPr>
      <w:r>
        <w:rPr>
          <w:rFonts w:ascii="Arial" w:hAnsi="Arial" w:cs="Arial"/>
          <w:sz w:val="24"/>
          <w:szCs w:val="24"/>
        </w:rPr>
        <w:tab/>
        <w:t xml:space="preserve">The decentralization of the management of the fisheries from the national </w:t>
      </w:r>
      <w:r w:rsidR="005D1277">
        <w:rPr>
          <w:rFonts w:ascii="Arial" w:hAnsi="Arial" w:cs="Arial"/>
          <w:sz w:val="24"/>
          <w:szCs w:val="24"/>
        </w:rPr>
        <w:t xml:space="preserve">government </w:t>
      </w:r>
      <w:r>
        <w:rPr>
          <w:rFonts w:ascii="Arial" w:hAnsi="Arial" w:cs="Arial"/>
          <w:sz w:val="24"/>
          <w:szCs w:val="24"/>
        </w:rPr>
        <w:t>to the LGUs</w:t>
      </w:r>
      <w:r w:rsidR="005D1277">
        <w:rPr>
          <w:rFonts w:ascii="Arial" w:hAnsi="Arial" w:cs="Arial"/>
          <w:sz w:val="24"/>
          <w:szCs w:val="24"/>
        </w:rPr>
        <w:t xml:space="preserve"> was given impetus by the LGC of 1991 and but was further elaborated by the Fisheries Code of 1998, as amended. </w:t>
      </w:r>
    </w:p>
    <w:p w14:paraId="28ED7CBB" w14:textId="77777777" w:rsidR="005D1277" w:rsidRDefault="005D1277" w:rsidP="00370CDB">
      <w:pPr>
        <w:pStyle w:val="NoSpacing"/>
        <w:jc w:val="both"/>
        <w:rPr>
          <w:rFonts w:ascii="Arial" w:hAnsi="Arial" w:cs="Arial"/>
          <w:sz w:val="24"/>
          <w:szCs w:val="24"/>
        </w:rPr>
      </w:pPr>
    </w:p>
    <w:p w14:paraId="1F07D7A1" w14:textId="299C213A" w:rsidR="005D1277" w:rsidRPr="00B12312" w:rsidRDefault="005D1277" w:rsidP="00B12312">
      <w:pPr>
        <w:pStyle w:val="NoSpacing"/>
        <w:jc w:val="both"/>
        <w:rPr>
          <w:rFonts w:ascii="Arial" w:hAnsi="Arial" w:cs="Arial"/>
          <w:sz w:val="24"/>
          <w:szCs w:val="24"/>
        </w:rPr>
      </w:pPr>
      <w:r>
        <w:rPr>
          <w:rFonts w:ascii="Arial" w:hAnsi="Arial" w:cs="Arial"/>
          <w:sz w:val="24"/>
          <w:szCs w:val="24"/>
        </w:rPr>
        <w:tab/>
        <w:t xml:space="preserve">The delegated police power to LGUs through the general welfare clause of LGC of 1991 also provide </w:t>
      </w:r>
      <w:r w:rsidR="00202644">
        <w:rPr>
          <w:rFonts w:ascii="Arial" w:hAnsi="Arial" w:cs="Arial"/>
          <w:sz w:val="24"/>
          <w:szCs w:val="24"/>
        </w:rPr>
        <w:t xml:space="preserve">a broad policy framework for local governance of small-scale fisheries, although couched within </w:t>
      </w:r>
      <w:r w:rsidR="00F875C2">
        <w:rPr>
          <w:rFonts w:ascii="Arial" w:hAnsi="Arial" w:cs="Arial"/>
          <w:sz w:val="24"/>
          <w:szCs w:val="24"/>
        </w:rPr>
        <w:t xml:space="preserve">the clause on protection of the right of people to </w:t>
      </w:r>
      <w:r w:rsidR="00B12312">
        <w:rPr>
          <w:rFonts w:ascii="Arial" w:hAnsi="Arial" w:cs="Arial"/>
          <w:sz w:val="24"/>
          <w:szCs w:val="24"/>
        </w:rPr>
        <w:t xml:space="preserve">a balanced </w:t>
      </w:r>
      <w:r w:rsidR="00F875C2">
        <w:rPr>
          <w:rFonts w:ascii="Arial" w:hAnsi="Arial" w:cs="Arial"/>
          <w:sz w:val="24"/>
          <w:szCs w:val="24"/>
        </w:rPr>
        <w:t>ecology</w:t>
      </w:r>
      <w:r w:rsidR="00202644" w:rsidRPr="0072626F">
        <w:rPr>
          <w:rFonts w:ascii="Arial" w:hAnsi="Arial" w:cs="Arial"/>
          <w:i/>
          <w:sz w:val="24"/>
          <w:szCs w:val="24"/>
        </w:rPr>
        <w:t>.</w:t>
      </w:r>
      <w:r w:rsidRPr="0072626F">
        <w:rPr>
          <w:rStyle w:val="FootnoteReference"/>
          <w:rFonts w:ascii="Arial" w:hAnsi="Arial" w:cs="Arial"/>
          <w:sz w:val="24"/>
          <w:szCs w:val="24"/>
        </w:rPr>
        <w:footnoteReference w:id="104"/>
      </w:r>
    </w:p>
    <w:p w14:paraId="7327D704" w14:textId="77777777" w:rsidR="005D1277" w:rsidRDefault="005D1277" w:rsidP="00370CDB">
      <w:pPr>
        <w:pStyle w:val="NoSpacing"/>
        <w:jc w:val="both"/>
        <w:rPr>
          <w:rFonts w:ascii="Arial" w:hAnsi="Arial" w:cs="Arial"/>
          <w:sz w:val="24"/>
          <w:szCs w:val="24"/>
        </w:rPr>
      </w:pPr>
    </w:p>
    <w:p w14:paraId="2386892E" w14:textId="65C3A549" w:rsidR="00B729F4" w:rsidRDefault="00B729F4" w:rsidP="00370CDB">
      <w:pPr>
        <w:pStyle w:val="NoSpacing"/>
        <w:jc w:val="both"/>
        <w:rPr>
          <w:rFonts w:ascii="Arial" w:hAnsi="Arial" w:cs="Arial"/>
          <w:sz w:val="24"/>
          <w:szCs w:val="24"/>
        </w:rPr>
      </w:pPr>
      <w:r w:rsidRPr="00B729F4">
        <w:rPr>
          <w:rFonts w:ascii="Arial" w:hAnsi="Arial" w:cs="Arial"/>
          <w:b/>
          <w:sz w:val="24"/>
          <w:szCs w:val="24"/>
        </w:rPr>
        <w:t>B.</w:t>
      </w:r>
      <w:r>
        <w:rPr>
          <w:rFonts w:ascii="Arial" w:hAnsi="Arial" w:cs="Arial"/>
          <w:b/>
          <w:sz w:val="24"/>
          <w:szCs w:val="24"/>
        </w:rPr>
        <w:t xml:space="preserve"> </w:t>
      </w:r>
      <w:r w:rsidR="00646F6E" w:rsidRPr="00646F6E">
        <w:rPr>
          <w:rFonts w:ascii="Arial" w:hAnsi="Arial" w:cs="Arial"/>
          <w:b/>
          <w:sz w:val="24"/>
          <w:szCs w:val="24"/>
        </w:rPr>
        <w:t>Local legislation</w:t>
      </w:r>
      <w:r w:rsidR="00646F6E">
        <w:rPr>
          <w:rFonts w:ascii="Arial" w:hAnsi="Arial" w:cs="Arial"/>
          <w:sz w:val="24"/>
          <w:szCs w:val="24"/>
        </w:rPr>
        <w:t xml:space="preserve"> </w:t>
      </w:r>
    </w:p>
    <w:p w14:paraId="4CE419EE" w14:textId="77777777" w:rsidR="00B729F4" w:rsidRDefault="00B729F4" w:rsidP="00370CDB">
      <w:pPr>
        <w:pStyle w:val="NoSpacing"/>
        <w:jc w:val="both"/>
        <w:rPr>
          <w:rFonts w:ascii="Arial" w:hAnsi="Arial" w:cs="Arial"/>
          <w:sz w:val="24"/>
          <w:szCs w:val="24"/>
        </w:rPr>
      </w:pPr>
    </w:p>
    <w:p w14:paraId="5A70B0FC" w14:textId="7B497A41" w:rsidR="005D1277" w:rsidRDefault="00202644" w:rsidP="00B729F4">
      <w:pPr>
        <w:pStyle w:val="NoSpacing"/>
        <w:ind w:firstLine="720"/>
        <w:jc w:val="both"/>
        <w:rPr>
          <w:rFonts w:ascii="Arial" w:hAnsi="Arial" w:cs="Arial"/>
          <w:sz w:val="24"/>
          <w:szCs w:val="24"/>
        </w:rPr>
      </w:pPr>
      <w:r>
        <w:rPr>
          <w:rFonts w:ascii="Arial" w:hAnsi="Arial" w:cs="Arial"/>
          <w:sz w:val="24"/>
          <w:szCs w:val="24"/>
        </w:rPr>
        <w:lastRenderedPageBreak/>
        <w:t>This should be taken together</w:t>
      </w:r>
      <w:r w:rsidR="00F875C2">
        <w:rPr>
          <w:rFonts w:ascii="Arial" w:hAnsi="Arial" w:cs="Arial"/>
          <w:sz w:val="24"/>
          <w:szCs w:val="24"/>
        </w:rPr>
        <w:t xml:space="preserve"> with the</w:t>
      </w:r>
      <w:r>
        <w:rPr>
          <w:rFonts w:ascii="Arial" w:hAnsi="Arial" w:cs="Arial"/>
          <w:sz w:val="24"/>
          <w:szCs w:val="24"/>
        </w:rPr>
        <w:t xml:space="preserve"> local legislative powers granted to local legislative councils or local </w:t>
      </w:r>
      <w:proofErr w:type="spellStart"/>
      <w:r>
        <w:rPr>
          <w:rFonts w:ascii="Arial" w:hAnsi="Arial" w:cs="Arial"/>
          <w:sz w:val="24"/>
          <w:szCs w:val="24"/>
        </w:rPr>
        <w:t>san</w:t>
      </w:r>
      <w:r w:rsidR="00042E9B">
        <w:rPr>
          <w:rFonts w:ascii="Arial" w:hAnsi="Arial" w:cs="Arial"/>
          <w:sz w:val="24"/>
          <w:szCs w:val="24"/>
        </w:rPr>
        <w:t>gguniang</w:t>
      </w:r>
      <w:proofErr w:type="spellEnd"/>
      <w:r w:rsidR="00042E9B">
        <w:rPr>
          <w:rFonts w:ascii="Arial" w:hAnsi="Arial" w:cs="Arial"/>
          <w:sz w:val="24"/>
          <w:szCs w:val="24"/>
        </w:rPr>
        <w:t xml:space="preserve"> </w:t>
      </w:r>
      <w:proofErr w:type="spellStart"/>
      <w:r w:rsidR="00042E9B">
        <w:rPr>
          <w:rFonts w:ascii="Arial" w:hAnsi="Arial" w:cs="Arial"/>
          <w:sz w:val="24"/>
          <w:szCs w:val="24"/>
        </w:rPr>
        <w:t>bayan</w:t>
      </w:r>
      <w:proofErr w:type="spellEnd"/>
      <w:r w:rsidR="00042E9B">
        <w:rPr>
          <w:rFonts w:ascii="Arial" w:hAnsi="Arial" w:cs="Arial"/>
          <w:sz w:val="24"/>
          <w:szCs w:val="24"/>
        </w:rPr>
        <w:t xml:space="preserve"> or </w:t>
      </w:r>
      <w:proofErr w:type="spellStart"/>
      <w:r w:rsidR="00042E9B">
        <w:rPr>
          <w:rFonts w:ascii="Arial" w:hAnsi="Arial" w:cs="Arial"/>
          <w:sz w:val="24"/>
          <w:szCs w:val="24"/>
        </w:rPr>
        <w:t>panglungsod</w:t>
      </w:r>
      <w:proofErr w:type="spellEnd"/>
      <w:r w:rsidR="00042E9B">
        <w:rPr>
          <w:rFonts w:ascii="Arial" w:hAnsi="Arial" w:cs="Arial"/>
          <w:sz w:val="24"/>
          <w:szCs w:val="24"/>
        </w:rPr>
        <w:t xml:space="preserve"> on fisheries management,</w:t>
      </w:r>
      <w:r w:rsidR="00F875C2">
        <w:rPr>
          <w:rFonts w:ascii="Arial" w:hAnsi="Arial" w:cs="Arial"/>
          <w:sz w:val="24"/>
          <w:szCs w:val="24"/>
        </w:rPr>
        <w:t xml:space="preserve"> such as the power to impose penalties against dynamite fishing and other destructive forms of fishing;</w:t>
      </w:r>
      <w:r w:rsidR="00F875C2">
        <w:rPr>
          <w:rStyle w:val="FootnoteReference"/>
          <w:rFonts w:ascii="Arial" w:hAnsi="Arial" w:cs="Arial"/>
          <w:sz w:val="24"/>
          <w:szCs w:val="24"/>
        </w:rPr>
        <w:footnoteReference w:id="105"/>
      </w:r>
      <w:r w:rsidR="00B12312" w:rsidRPr="00B12312">
        <w:t xml:space="preserve"> </w:t>
      </w:r>
      <w:r w:rsidR="00B12312" w:rsidRPr="00B12312">
        <w:rPr>
          <w:rFonts w:ascii="Arial" w:hAnsi="Arial" w:cs="Arial"/>
          <w:sz w:val="24"/>
          <w:szCs w:val="24"/>
        </w:rPr>
        <w:t>establishment, maintenance, protection, and conservation of communal forests and watersheds, tree parks, greenbelts, mangroves</w:t>
      </w:r>
      <w:r w:rsidR="00B12312">
        <w:rPr>
          <w:rFonts w:ascii="Arial" w:hAnsi="Arial" w:cs="Arial"/>
          <w:sz w:val="24"/>
          <w:szCs w:val="24"/>
        </w:rPr>
        <w:t>;</w:t>
      </w:r>
      <w:r w:rsidR="00B12312">
        <w:rPr>
          <w:rStyle w:val="FootnoteReference"/>
          <w:rFonts w:ascii="Arial" w:hAnsi="Arial" w:cs="Arial"/>
          <w:sz w:val="24"/>
          <w:szCs w:val="24"/>
        </w:rPr>
        <w:footnoteReference w:id="106"/>
      </w:r>
      <w:r w:rsidR="00B12312">
        <w:rPr>
          <w:rFonts w:ascii="Arial" w:hAnsi="Arial" w:cs="Arial"/>
          <w:sz w:val="24"/>
          <w:szCs w:val="24"/>
        </w:rPr>
        <w:t xml:space="preserve">  and pass ordinances for the delivery of basic services</w:t>
      </w:r>
      <w:r w:rsidR="00B12312">
        <w:rPr>
          <w:rStyle w:val="FootnoteReference"/>
          <w:rFonts w:ascii="Arial" w:hAnsi="Arial" w:cs="Arial"/>
          <w:sz w:val="24"/>
          <w:szCs w:val="24"/>
        </w:rPr>
        <w:footnoteReference w:id="107"/>
      </w:r>
      <w:r w:rsidR="00B12312">
        <w:rPr>
          <w:rFonts w:ascii="Arial" w:hAnsi="Arial" w:cs="Arial"/>
          <w:sz w:val="24"/>
          <w:szCs w:val="24"/>
        </w:rPr>
        <w:t xml:space="preserve"> such as on ext</w:t>
      </w:r>
      <w:r w:rsidR="00042E9B">
        <w:rPr>
          <w:rFonts w:ascii="Arial" w:hAnsi="Arial" w:cs="Arial"/>
          <w:sz w:val="24"/>
          <w:szCs w:val="24"/>
        </w:rPr>
        <w:t xml:space="preserve">ension services and research related to fisheries </w:t>
      </w:r>
      <w:r w:rsidR="00646F6E">
        <w:rPr>
          <w:rFonts w:ascii="Arial" w:hAnsi="Arial" w:cs="Arial"/>
          <w:sz w:val="24"/>
          <w:szCs w:val="24"/>
        </w:rPr>
        <w:t xml:space="preserve"> and aquaculture </w:t>
      </w:r>
      <w:r w:rsidR="00042E9B">
        <w:rPr>
          <w:rFonts w:ascii="Arial" w:hAnsi="Arial" w:cs="Arial"/>
          <w:sz w:val="24"/>
          <w:szCs w:val="24"/>
        </w:rPr>
        <w:t>among others.</w:t>
      </w:r>
      <w:r w:rsidR="00042E9B">
        <w:rPr>
          <w:rStyle w:val="FootnoteReference"/>
          <w:rFonts w:ascii="Arial" w:hAnsi="Arial" w:cs="Arial"/>
          <w:sz w:val="24"/>
          <w:szCs w:val="24"/>
        </w:rPr>
        <w:footnoteReference w:id="108"/>
      </w:r>
    </w:p>
    <w:p w14:paraId="29288494" w14:textId="2014B36B" w:rsidR="00646F6E" w:rsidRDefault="00646F6E" w:rsidP="00370CDB">
      <w:pPr>
        <w:pStyle w:val="NoSpacing"/>
        <w:jc w:val="both"/>
        <w:rPr>
          <w:rFonts w:ascii="Arial" w:hAnsi="Arial" w:cs="Arial"/>
          <w:sz w:val="24"/>
          <w:szCs w:val="24"/>
        </w:rPr>
      </w:pPr>
    </w:p>
    <w:p w14:paraId="5533C345" w14:textId="7C3891A1" w:rsidR="00B729F4" w:rsidRDefault="00B729F4" w:rsidP="00370CDB">
      <w:pPr>
        <w:pStyle w:val="NoSpacing"/>
        <w:jc w:val="both"/>
        <w:rPr>
          <w:rFonts w:ascii="Arial" w:hAnsi="Arial" w:cs="Arial"/>
          <w:sz w:val="24"/>
          <w:szCs w:val="24"/>
        </w:rPr>
      </w:pPr>
    </w:p>
    <w:p w14:paraId="2137C96C" w14:textId="77777777" w:rsidR="00783B70" w:rsidRDefault="00783B70" w:rsidP="00370CDB">
      <w:pPr>
        <w:pStyle w:val="NoSpacing"/>
        <w:jc w:val="both"/>
        <w:rPr>
          <w:rFonts w:ascii="Arial" w:hAnsi="Arial" w:cs="Arial"/>
          <w:sz w:val="24"/>
          <w:szCs w:val="24"/>
        </w:rPr>
      </w:pPr>
    </w:p>
    <w:p w14:paraId="7674A97A" w14:textId="445E7B39" w:rsidR="00B729F4" w:rsidRDefault="00B729F4" w:rsidP="00370CDB">
      <w:pPr>
        <w:pStyle w:val="NoSpacing"/>
        <w:jc w:val="both"/>
        <w:rPr>
          <w:rFonts w:ascii="Arial" w:hAnsi="Arial" w:cs="Arial"/>
          <w:sz w:val="24"/>
          <w:szCs w:val="24"/>
        </w:rPr>
      </w:pPr>
      <w:r w:rsidRPr="00B729F4">
        <w:rPr>
          <w:rFonts w:ascii="Arial" w:hAnsi="Arial" w:cs="Arial"/>
          <w:b/>
          <w:sz w:val="24"/>
          <w:szCs w:val="24"/>
        </w:rPr>
        <w:t>C.</w:t>
      </w:r>
      <w:r>
        <w:rPr>
          <w:rFonts w:ascii="Arial" w:hAnsi="Arial" w:cs="Arial"/>
          <w:sz w:val="24"/>
          <w:szCs w:val="24"/>
        </w:rPr>
        <w:t xml:space="preserve"> </w:t>
      </w:r>
      <w:r w:rsidR="00646F6E" w:rsidRPr="00646F6E">
        <w:rPr>
          <w:rFonts w:ascii="Arial" w:hAnsi="Arial" w:cs="Arial"/>
          <w:b/>
          <w:sz w:val="24"/>
          <w:szCs w:val="24"/>
        </w:rPr>
        <w:t>Access to fishery resources</w:t>
      </w:r>
    </w:p>
    <w:p w14:paraId="503BC581" w14:textId="77777777" w:rsidR="00B729F4" w:rsidRDefault="00B729F4" w:rsidP="00B729F4">
      <w:pPr>
        <w:pStyle w:val="NoSpacing"/>
        <w:ind w:firstLine="720"/>
        <w:jc w:val="both"/>
        <w:rPr>
          <w:rFonts w:ascii="Arial" w:hAnsi="Arial" w:cs="Arial"/>
          <w:sz w:val="24"/>
          <w:szCs w:val="24"/>
        </w:rPr>
      </w:pPr>
    </w:p>
    <w:p w14:paraId="1272EBCC" w14:textId="47249E2E" w:rsidR="00646F6E" w:rsidRDefault="00A779DA" w:rsidP="00B729F4">
      <w:pPr>
        <w:pStyle w:val="NoSpacing"/>
        <w:ind w:firstLine="720"/>
        <w:jc w:val="both"/>
        <w:rPr>
          <w:rFonts w:ascii="Arial" w:hAnsi="Arial" w:cs="Arial"/>
          <w:sz w:val="24"/>
          <w:szCs w:val="24"/>
        </w:rPr>
      </w:pPr>
      <w:r>
        <w:rPr>
          <w:rFonts w:ascii="Arial" w:hAnsi="Arial" w:cs="Arial"/>
          <w:sz w:val="24"/>
          <w:szCs w:val="24"/>
        </w:rPr>
        <w:t xml:space="preserve">The municipal/city </w:t>
      </w:r>
      <w:r w:rsidR="006866E2">
        <w:rPr>
          <w:rFonts w:ascii="Arial" w:hAnsi="Arial" w:cs="Arial"/>
          <w:sz w:val="24"/>
          <w:szCs w:val="24"/>
        </w:rPr>
        <w:t>government has</w:t>
      </w:r>
      <w:r>
        <w:rPr>
          <w:rFonts w:ascii="Arial" w:hAnsi="Arial" w:cs="Arial"/>
          <w:sz w:val="24"/>
          <w:szCs w:val="24"/>
        </w:rPr>
        <w:t xml:space="preserve"> the jurisdiction </w:t>
      </w:r>
      <w:proofErr w:type="gramStart"/>
      <w:r>
        <w:rPr>
          <w:rFonts w:ascii="Arial" w:hAnsi="Arial" w:cs="Arial"/>
          <w:sz w:val="24"/>
          <w:szCs w:val="24"/>
        </w:rPr>
        <w:t xml:space="preserve">over </w:t>
      </w:r>
      <w:r w:rsidR="00646F6E">
        <w:rPr>
          <w:rFonts w:ascii="Arial" w:hAnsi="Arial" w:cs="Arial"/>
          <w:sz w:val="24"/>
          <w:szCs w:val="24"/>
        </w:rPr>
        <w:t xml:space="preserve"> munic</w:t>
      </w:r>
      <w:r>
        <w:rPr>
          <w:rFonts w:ascii="Arial" w:hAnsi="Arial" w:cs="Arial"/>
          <w:sz w:val="24"/>
          <w:szCs w:val="24"/>
        </w:rPr>
        <w:t>ipal</w:t>
      </w:r>
      <w:proofErr w:type="gramEnd"/>
      <w:r>
        <w:rPr>
          <w:rFonts w:ascii="Arial" w:hAnsi="Arial" w:cs="Arial"/>
          <w:sz w:val="24"/>
          <w:szCs w:val="24"/>
        </w:rPr>
        <w:t xml:space="preserve"> waters, which is defined as:</w:t>
      </w:r>
    </w:p>
    <w:p w14:paraId="0DF49356" w14:textId="77777777" w:rsidR="00A779DA" w:rsidRDefault="00A779DA" w:rsidP="00370CDB">
      <w:pPr>
        <w:pStyle w:val="NoSpacing"/>
        <w:jc w:val="both"/>
        <w:rPr>
          <w:rFonts w:ascii="Arial" w:hAnsi="Arial" w:cs="Arial"/>
          <w:sz w:val="24"/>
          <w:szCs w:val="24"/>
        </w:rPr>
      </w:pPr>
    </w:p>
    <w:p w14:paraId="744BB63C" w14:textId="3ADE8373" w:rsidR="00A779DA" w:rsidRDefault="00A779DA" w:rsidP="00A779DA">
      <w:pPr>
        <w:pStyle w:val="NoSpacing"/>
        <w:ind w:left="1440" w:right="1440"/>
        <w:jc w:val="both"/>
        <w:rPr>
          <w:rFonts w:ascii="Arial" w:hAnsi="Arial" w:cs="Arial"/>
          <w:sz w:val="24"/>
          <w:szCs w:val="24"/>
        </w:rPr>
      </w:pPr>
      <w:r w:rsidRPr="00A779DA">
        <w:rPr>
          <w:rFonts w:ascii="Arial" w:hAnsi="Arial" w:cs="Arial"/>
          <w:sz w:val="24"/>
          <w:szCs w:val="24"/>
        </w:rPr>
        <w:t>Municipal Waters" include not only streams, lakes and tidal waters within the municipality, not being the subject of private ownership and not compromised within the national parks, public forest, timber lands, forest reserves or fishery reserves, but also marine waters included between two lines drawn perpendicular to the general coastline from points where boundary lines of the municipality or city touch the sea at low tide and a third line parallel with the general coastline and fifteen (15) kilometers from it. Where two (2) municipalities are so situated on the opposite shores that there is less than fifteen (15) kilometers of marine waters between them, the third line shall be equally distant from opposite shores o</w:t>
      </w:r>
      <w:r>
        <w:rPr>
          <w:rFonts w:ascii="Arial" w:hAnsi="Arial" w:cs="Arial"/>
          <w:sz w:val="24"/>
          <w:szCs w:val="24"/>
        </w:rPr>
        <w:t>f the respective municipalities.</w:t>
      </w:r>
      <w:r>
        <w:rPr>
          <w:rStyle w:val="FootnoteReference"/>
          <w:rFonts w:ascii="Arial" w:hAnsi="Arial" w:cs="Arial"/>
          <w:sz w:val="24"/>
          <w:szCs w:val="24"/>
        </w:rPr>
        <w:footnoteReference w:id="109"/>
      </w:r>
    </w:p>
    <w:p w14:paraId="30428931" w14:textId="77777777" w:rsidR="005D1277" w:rsidRDefault="005D1277" w:rsidP="00370CDB">
      <w:pPr>
        <w:pStyle w:val="NoSpacing"/>
        <w:jc w:val="both"/>
        <w:rPr>
          <w:rFonts w:ascii="Arial" w:hAnsi="Arial" w:cs="Arial"/>
          <w:sz w:val="24"/>
          <w:szCs w:val="24"/>
        </w:rPr>
      </w:pPr>
    </w:p>
    <w:p w14:paraId="2CCA1318" w14:textId="17B89C54" w:rsidR="00557F07" w:rsidRDefault="00646F6E" w:rsidP="00646F6E">
      <w:pPr>
        <w:pStyle w:val="NoSpacing"/>
        <w:jc w:val="both"/>
        <w:rPr>
          <w:rFonts w:ascii="Arial" w:hAnsi="Arial" w:cs="Arial"/>
          <w:sz w:val="24"/>
          <w:szCs w:val="24"/>
        </w:rPr>
      </w:pPr>
      <w:r>
        <w:rPr>
          <w:rFonts w:ascii="Arial" w:hAnsi="Arial" w:cs="Arial"/>
          <w:sz w:val="24"/>
          <w:szCs w:val="24"/>
        </w:rPr>
        <w:tab/>
      </w:r>
    </w:p>
    <w:p w14:paraId="7F42BF0B" w14:textId="309689D0" w:rsidR="00F3665B" w:rsidRDefault="00A779DA" w:rsidP="00370CDB">
      <w:pPr>
        <w:pStyle w:val="NoSpacing"/>
        <w:jc w:val="both"/>
        <w:rPr>
          <w:rFonts w:ascii="Arial" w:hAnsi="Arial" w:cs="Arial"/>
          <w:sz w:val="24"/>
          <w:szCs w:val="24"/>
        </w:rPr>
      </w:pPr>
      <w:r>
        <w:rPr>
          <w:rFonts w:ascii="Arial" w:hAnsi="Arial" w:cs="Arial"/>
          <w:sz w:val="24"/>
          <w:szCs w:val="24"/>
        </w:rPr>
        <w:tab/>
      </w:r>
      <w:r w:rsidRPr="004F08C3">
        <w:rPr>
          <w:rFonts w:ascii="Arial" w:hAnsi="Arial" w:cs="Arial"/>
          <w:sz w:val="24"/>
          <w:szCs w:val="24"/>
        </w:rPr>
        <w:t>The Fisheries Co</w:t>
      </w:r>
      <w:r>
        <w:rPr>
          <w:rFonts w:ascii="Arial" w:hAnsi="Arial" w:cs="Arial"/>
          <w:sz w:val="24"/>
          <w:szCs w:val="24"/>
        </w:rPr>
        <w:t>de of 1998 which was amended by RA</w:t>
      </w:r>
      <w:r w:rsidR="006866E2">
        <w:rPr>
          <w:rFonts w:ascii="Arial" w:hAnsi="Arial" w:cs="Arial"/>
          <w:sz w:val="24"/>
          <w:szCs w:val="24"/>
        </w:rPr>
        <w:t>10654 is</w:t>
      </w:r>
      <w:r>
        <w:rPr>
          <w:rFonts w:ascii="Arial" w:hAnsi="Arial" w:cs="Arial"/>
          <w:sz w:val="24"/>
          <w:szCs w:val="24"/>
        </w:rPr>
        <w:t xml:space="preserve"> consistent with</w:t>
      </w:r>
      <w:r w:rsidRPr="004F08C3">
        <w:rPr>
          <w:rFonts w:ascii="Arial" w:hAnsi="Arial" w:cs="Arial"/>
          <w:sz w:val="24"/>
          <w:szCs w:val="24"/>
        </w:rPr>
        <w:t xml:space="preserve"> the definition of the municipal water</w:t>
      </w:r>
      <w:r>
        <w:rPr>
          <w:rFonts w:ascii="Arial" w:hAnsi="Arial" w:cs="Arial"/>
          <w:sz w:val="24"/>
          <w:szCs w:val="24"/>
        </w:rPr>
        <w:t xml:space="preserve">s </w:t>
      </w:r>
      <w:proofErr w:type="gramStart"/>
      <w:r>
        <w:rPr>
          <w:rFonts w:ascii="Arial" w:hAnsi="Arial" w:cs="Arial"/>
          <w:sz w:val="24"/>
          <w:szCs w:val="24"/>
        </w:rPr>
        <w:t>under  LGC</w:t>
      </w:r>
      <w:proofErr w:type="gramEnd"/>
      <w:r>
        <w:rPr>
          <w:rFonts w:ascii="Arial" w:hAnsi="Arial" w:cs="Arial"/>
          <w:sz w:val="24"/>
          <w:szCs w:val="24"/>
        </w:rPr>
        <w:t xml:space="preserve"> of 1991,</w:t>
      </w:r>
      <w:r w:rsidRPr="004F08C3">
        <w:rPr>
          <w:rFonts w:ascii="Arial" w:hAnsi="Arial" w:cs="Arial"/>
          <w:sz w:val="24"/>
          <w:szCs w:val="24"/>
        </w:rPr>
        <w:t xml:space="preserve"> save for the exclusion of  the protected areas defined under Republ</w:t>
      </w:r>
      <w:r>
        <w:rPr>
          <w:rFonts w:ascii="Arial" w:hAnsi="Arial" w:cs="Arial"/>
          <w:sz w:val="24"/>
          <w:szCs w:val="24"/>
        </w:rPr>
        <w:t xml:space="preserve">ic Act No. 7586 (the NIPAS Law) and </w:t>
      </w:r>
      <w:r w:rsidRPr="004F08C3">
        <w:rPr>
          <w:rFonts w:ascii="Arial" w:hAnsi="Arial" w:cs="Arial"/>
          <w:sz w:val="24"/>
          <w:szCs w:val="24"/>
        </w:rPr>
        <w:t xml:space="preserve"> inclusion of the phrase “</w:t>
      </w:r>
      <w:r w:rsidRPr="004F08C3">
        <w:rPr>
          <w:rFonts w:ascii="Arial" w:hAnsi="Arial" w:cs="Arial"/>
          <w:i/>
          <w:sz w:val="24"/>
          <w:szCs w:val="24"/>
        </w:rPr>
        <w:t>including off-shore islands and fifteen kilometers from such coastline</w:t>
      </w:r>
      <w:r w:rsidRPr="004F08C3">
        <w:rPr>
          <w:rFonts w:ascii="Arial" w:hAnsi="Arial" w:cs="Arial"/>
          <w:sz w:val="24"/>
          <w:szCs w:val="24"/>
        </w:rPr>
        <w:t>”</w:t>
      </w:r>
    </w:p>
    <w:p w14:paraId="1715A744" w14:textId="77777777" w:rsidR="00A779DA" w:rsidRDefault="00A779DA" w:rsidP="00370CDB">
      <w:pPr>
        <w:pStyle w:val="NoSpacing"/>
        <w:jc w:val="both"/>
        <w:rPr>
          <w:rFonts w:ascii="Arial" w:hAnsi="Arial" w:cs="Arial"/>
          <w:sz w:val="24"/>
          <w:szCs w:val="24"/>
        </w:rPr>
      </w:pPr>
    </w:p>
    <w:p w14:paraId="4D3C94E1" w14:textId="03D55B98" w:rsidR="00F3665B" w:rsidRPr="00E5667C" w:rsidRDefault="005148A7" w:rsidP="00370CDB">
      <w:pPr>
        <w:pStyle w:val="NoSpacing"/>
        <w:jc w:val="both"/>
        <w:rPr>
          <w:rFonts w:ascii="Arial" w:hAnsi="Arial" w:cs="Arial"/>
          <w:sz w:val="24"/>
          <w:szCs w:val="24"/>
        </w:rPr>
      </w:pPr>
      <w:r>
        <w:rPr>
          <w:rFonts w:ascii="Arial" w:hAnsi="Arial" w:cs="Arial"/>
          <w:sz w:val="24"/>
          <w:szCs w:val="24"/>
        </w:rPr>
        <w:tab/>
        <w:t>The power of the municipal/city governments over the municipal waters include the exclusive authority to grant fishery privileges.</w:t>
      </w:r>
      <w:r>
        <w:rPr>
          <w:rStyle w:val="FootnoteReference"/>
          <w:rFonts w:ascii="Arial" w:hAnsi="Arial" w:cs="Arial"/>
          <w:sz w:val="24"/>
          <w:szCs w:val="24"/>
        </w:rPr>
        <w:footnoteReference w:id="110"/>
      </w:r>
      <w:r w:rsidR="00102229">
        <w:rPr>
          <w:rFonts w:ascii="Arial" w:hAnsi="Arial" w:cs="Arial"/>
          <w:sz w:val="24"/>
          <w:szCs w:val="24"/>
        </w:rPr>
        <w:t xml:space="preserve"> Such power is exercised </w:t>
      </w:r>
      <w:r>
        <w:rPr>
          <w:rFonts w:ascii="Arial" w:hAnsi="Arial" w:cs="Arial"/>
          <w:sz w:val="24"/>
          <w:szCs w:val="24"/>
        </w:rPr>
        <w:t xml:space="preserve">through the adoption </w:t>
      </w:r>
      <w:r w:rsidR="006866E2">
        <w:rPr>
          <w:rFonts w:ascii="Arial" w:hAnsi="Arial" w:cs="Arial"/>
          <w:sz w:val="24"/>
          <w:szCs w:val="24"/>
        </w:rPr>
        <w:t>of local</w:t>
      </w:r>
      <w:r>
        <w:rPr>
          <w:rFonts w:ascii="Arial" w:hAnsi="Arial" w:cs="Arial"/>
          <w:sz w:val="24"/>
          <w:szCs w:val="24"/>
        </w:rPr>
        <w:t xml:space="preserve"> ordinance</w:t>
      </w:r>
      <w:r w:rsidR="006D44AD">
        <w:rPr>
          <w:rFonts w:ascii="Arial" w:hAnsi="Arial" w:cs="Arial"/>
          <w:sz w:val="24"/>
          <w:szCs w:val="24"/>
        </w:rPr>
        <w:t xml:space="preserve"> by the </w:t>
      </w:r>
      <w:proofErr w:type="spellStart"/>
      <w:r w:rsidR="006D44AD">
        <w:rPr>
          <w:rFonts w:ascii="Arial" w:hAnsi="Arial" w:cs="Arial"/>
          <w:sz w:val="24"/>
          <w:szCs w:val="24"/>
        </w:rPr>
        <w:t>Sagguniang</w:t>
      </w:r>
      <w:proofErr w:type="spellEnd"/>
      <w:r w:rsidR="006D44AD">
        <w:rPr>
          <w:rFonts w:ascii="Arial" w:hAnsi="Arial" w:cs="Arial"/>
          <w:sz w:val="24"/>
          <w:szCs w:val="24"/>
        </w:rPr>
        <w:t xml:space="preserve"> </w:t>
      </w:r>
      <w:proofErr w:type="spellStart"/>
      <w:r w:rsidR="006D44AD">
        <w:rPr>
          <w:rFonts w:ascii="Arial" w:hAnsi="Arial" w:cs="Arial"/>
          <w:sz w:val="24"/>
          <w:szCs w:val="24"/>
        </w:rPr>
        <w:t>Pangbayan</w:t>
      </w:r>
      <w:proofErr w:type="spellEnd"/>
      <w:r w:rsidR="006D44AD">
        <w:rPr>
          <w:rFonts w:ascii="Arial" w:hAnsi="Arial" w:cs="Arial"/>
          <w:sz w:val="24"/>
          <w:szCs w:val="24"/>
        </w:rPr>
        <w:t>/</w:t>
      </w:r>
      <w:proofErr w:type="spellStart"/>
      <w:r w:rsidR="006D44AD">
        <w:rPr>
          <w:rFonts w:ascii="Arial" w:hAnsi="Arial" w:cs="Arial"/>
          <w:sz w:val="24"/>
          <w:szCs w:val="24"/>
        </w:rPr>
        <w:t>Panglungsod</w:t>
      </w:r>
      <w:proofErr w:type="spellEnd"/>
      <w:r w:rsidR="00102229">
        <w:rPr>
          <w:rFonts w:ascii="Arial" w:hAnsi="Arial" w:cs="Arial"/>
          <w:sz w:val="24"/>
          <w:szCs w:val="24"/>
        </w:rPr>
        <w:t xml:space="preserve">. The privilege that may be granted are: </w:t>
      </w:r>
      <w:r>
        <w:rPr>
          <w:rFonts w:ascii="Arial" w:hAnsi="Arial" w:cs="Arial"/>
          <w:sz w:val="24"/>
          <w:szCs w:val="24"/>
        </w:rPr>
        <w:t xml:space="preserve"> allow the grantee to erect fish corrals, oyster, mussel, or other aquatic beds, or </w:t>
      </w:r>
      <w:proofErr w:type="spellStart"/>
      <w:r>
        <w:rPr>
          <w:rFonts w:ascii="Arial" w:hAnsi="Arial" w:cs="Arial"/>
          <w:sz w:val="24"/>
          <w:szCs w:val="24"/>
        </w:rPr>
        <w:t>bangus</w:t>
      </w:r>
      <w:proofErr w:type="spellEnd"/>
      <w:r>
        <w:rPr>
          <w:rFonts w:ascii="Arial" w:hAnsi="Arial" w:cs="Arial"/>
          <w:sz w:val="24"/>
          <w:szCs w:val="24"/>
        </w:rPr>
        <w:t xml:space="preserve"> fry within a specific demarcated zone within in </w:t>
      </w:r>
      <w:r>
        <w:rPr>
          <w:rFonts w:ascii="Arial" w:hAnsi="Arial" w:cs="Arial"/>
          <w:sz w:val="24"/>
          <w:szCs w:val="24"/>
        </w:rPr>
        <w:lastRenderedPageBreak/>
        <w:t>the municipal waters</w:t>
      </w:r>
      <w:r w:rsidR="00B77E10">
        <w:rPr>
          <w:rFonts w:ascii="Arial" w:hAnsi="Arial" w:cs="Arial"/>
          <w:sz w:val="24"/>
          <w:szCs w:val="24"/>
        </w:rPr>
        <w:t xml:space="preserve"> subject to the preferential treatment  to the organizations or cooperatives of marginal fishermen</w:t>
      </w:r>
      <w:r w:rsidR="00102229">
        <w:rPr>
          <w:rFonts w:ascii="Arial" w:hAnsi="Arial" w:cs="Arial"/>
          <w:sz w:val="24"/>
          <w:szCs w:val="24"/>
        </w:rPr>
        <w:t>;</w:t>
      </w:r>
      <w:r w:rsidR="00102229">
        <w:rPr>
          <w:rStyle w:val="FootnoteReference"/>
          <w:rFonts w:ascii="Arial" w:hAnsi="Arial" w:cs="Arial"/>
          <w:sz w:val="24"/>
          <w:szCs w:val="24"/>
        </w:rPr>
        <w:footnoteReference w:id="111"/>
      </w:r>
      <w:r w:rsidR="00102229">
        <w:rPr>
          <w:rFonts w:ascii="Arial" w:hAnsi="Arial" w:cs="Arial"/>
          <w:sz w:val="24"/>
          <w:szCs w:val="24"/>
        </w:rPr>
        <w:t xml:space="preserve"> gather, take or catch </w:t>
      </w:r>
      <w:proofErr w:type="spellStart"/>
      <w:r w:rsidR="00102229">
        <w:rPr>
          <w:rFonts w:ascii="Arial" w:hAnsi="Arial" w:cs="Arial"/>
          <w:sz w:val="24"/>
          <w:szCs w:val="24"/>
        </w:rPr>
        <w:t>bangus</w:t>
      </w:r>
      <w:proofErr w:type="spellEnd"/>
      <w:r w:rsidR="00102229">
        <w:rPr>
          <w:rFonts w:ascii="Arial" w:hAnsi="Arial" w:cs="Arial"/>
          <w:sz w:val="24"/>
          <w:szCs w:val="24"/>
        </w:rPr>
        <w:t xml:space="preserve"> fry, prawn fry or </w:t>
      </w:r>
      <w:proofErr w:type="spellStart"/>
      <w:r w:rsidR="00102229" w:rsidRPr="00102229">
        <w:rPr>
          <w:rFonts w:ascii="Arial" w:hAnsi="Arial" w:cs="Arial"/>
          <w:i/>
          <w:sz w:val="24"/>
          <w:szCs w:val="24"/>
        </w:rPr>
        <w:t>kawag-kawag</w:t>
      </w:r>
      <w:proofErr w:type="spellEnd"/>
      <w:r w:rsidR="00102229">
        <w:rPr>
          <w:rFonts w:ascii="Arial" w:hAnsi="Arial" w:cs="Arial"/>
          <w:sz w:val="24"/>
          <w:szCs w:val="24"/>
        </w:rPr>
        <w:t xml:space="preserve"> fry</w:t>
      </w:r>
      <w:r w:rsidR="00BF1FDC">
        <w:rPr>
          <w:rFonts w:ascii="Arial" w:hAnsi="Arial" w:cs="Arial"/>
          <w:sz w:val="24"/>
          <w:szCs w:val="24"/>
        </w:rPr>
        <w:t xml:space="preserve">  among others; </w:t>
      </w:r>
      <w:r w:rsidR="00BF1FDC">
        <w:rPr>
          <w:rStyle w:val="FootnoteReference"/>
          <w:rFonts w:ascii="Arial" w:hAnsi="Arial" w:cs="Arial"/>
          <w:sz w:val="24"/>
          <w:szCs w:val="24"/>
        </w:rPr>
        <w:footnoteReference w:id="112"/>
      </w:r>
      <w:r w:rsidR="00BF1FDC">
        <w:rPr>
          <w:rFonts w:ascii="Arial" w:hAnsi="Arial" w:cs="Arial"/>
          <w:sz w:val="24"/>
          <w:szCs w:val="24"/>
        </w:rPr>
        <w:t>and issue license to for the operation of fishing vessel weighing 3 gross tons or less.</w:t>
      </w:r>
      <w:r w:rsidR="00BF1FDC">
        <w:rPr>
          <w:rStyle w:val="FootnoteReference"/>
          <w:rFonts w:ascii="Arial" w:hAnsi="Arial" w:cs="Arial"/>
          <w:sz w:val="24"/>
          <w:szCs w:val="24"/>
        </w:rPr>
        <w:footnoteReference w:id="113"/>
      </w:r>
      <w:r w:rsidR="00B77E10">
        <w:rPr>
          <w:rFonts w:ascii="Arial" w:hAnsi="Arial" w:cs="Arial"/>
          <w:sz w:val="24"/>
          <w:szCs w:val="24"/>
        </w:rPr>
        <w:t xml:space="preserve"> </w:t>
      </w:r>
    </w:p>
    <w:p w14:paraId="25120A8F" w14:textId="77777777" w:rsidR="00E5667C" w:rsidRDefault="00E5667C" w:rsidP="00370CDB">
      <w:pPr>
        <w:pStyle w:val="NoSpacing"/>
        <w:jc w:val="both"/>
        <w:rPr>
          <w:rFonts w:ascii="Arial" w:hAnsi="Arial" w:cs="Arial"/>
          <w:b/>
          <w:sz w:val="24"/>
          <w:szCs w:val="24"/>
        </w:rPr>
      </w:pPr>
    </w:p>
    <w:p w14:paraId="39B1284D" w14:textId="544961AF" w:rsidR="006969ED" w:rsidRDefault="006969ED" w:rsidP="00370CDB">
      <w:pPr>
        <w:pStyle w:val="NoSpacing"/>
        <w:jc w:val="both"/>
        <w:rPr>
          <w:rFonts w:ascii="Arial" w:hAnsi="Arial" w:cs="Arial"/>
          <w:b/>
          <w:sz w:val="24"/>
          <w:szCs w:val="24"/>
        </w:rPr>
      </w:pPr>
      <w:r>
        <w:rPr>
          <w:rFonts w:ascii="Arial" w:hAnsi="Arial" w:cs="Arial"/>
          <w:b/>
          <w:sz w:val="24"/>
          <w:szCs w:val="24"/>
        </w:rPr>
        <w:t xml:space="preserve">D. </w:t>
      </w:r>
      <w:r w:rsidR="00C92C5A">
        <w:rPr>
          <w:rFonts w:ascii="Arial" w:hAnsi="Arial" w:cs="Arial"/>
          <w:b/>
          <w:sz w:val="24"/>
          <w:szCs w:val="24"/>
        </w:rPr>
        <w:t>Law enforcement</w:t>
      </w:r>
    </w:p>
    <w:p w14:paraId="7D7D5D36" w14:textId="77777777" w:rsidR="006969ED" w:rsidRDefault="006969ED" w:rsidP="00370CDB">
      <w:pPr>
        <w:pStyle w:val="NoSpacing"/>
        <w:jc w:val="both"/>
        <w:rPr>
          <w:rFonts w:ascii="Arial" w:hAnsi="Arial" w:cs="Arial"/>
          <w:b/>
          <w:sz w:val="24"/>
          <w:szCs w:val="24"/>
        </w:rPr>
      </w:pPr>
    </w:p>
    <w:p w14:paraId="01BFF4BF" w14:textId="5C63D8B4" w:rsidR="008E3573" w:rsidRDefault="00C92C5A" w:rsidP="006969ED">
      <w:pPr>
        <w:pStyle w:val="NoSpacing"/>
        <w:ind w:firstLine="720"/>
        <w:jc w:val="both"/>
        <w:rPr>
          <w:sz w:val="23"/>
          <w:szCs w:val="23"/>
        </w:rPr>
      </w:pPr>
      <w:r>
        <w:rPr>
          <w:rFonts w:ascii="Arial" w:hAnsi="Arial" w:cs="Arial"/>
          <w:sz w:val="24"/>
          <w:szCs w:val="24"/>
        </w:rPr>
        <w:t>The local chief executive</w:t>
      </w:r>
      <w:r w:rsidR="00FB6371">
        <w:rPr>
          <w:rFonts w:ascii="Arial" w:hAnsi="Arial" w:cs="Arial"/>
          <w:sz w:val="24"/>
          <w:szCs w:val="24"/>
        </w:rPr>
        <w:t>s</w:t>
      </w:r>
      <w:r w:rsidR="00F92C30">
        <w:rPr>
          <w:rFonts w:ascii="Arial" w:hAnsi="Arial" w:cs="Arial"/>
          <w:sz w:val="24"/>
          <w:szCs w:val="24"/>
        </w:rPr>
        <w:t xml:space="preserve"> (LCEs)</w:t>
      </w:r>
      <w:r>
        <w:rPr>
          <w:rFonts w:ascii="Arial" w:hAnsi="Arial" w:cs="Arial"/>
          <w:sz w:val="24"/>
          <w:szCs w:val="24"/>
        </w:rPr>
        <w:t xml:space="preserve"> of </w:t>
      </w:r>
      <w:r w:rsidR="00FB6371">
        <w:rPr>
          <w:rFonts w:ascii="Arial" w:hAnsi="Arial" w:cs="Arial"/>
          <w:sz w:val="24"/>
          <w:szCs w:val="24"/>
        </w:rPr>
        <w:t>a city/municipal government are explicitly mandated under the LGC of 1991 to enforce local fishery ordinances within their respective jurisdiction and this include the conservation of mangroves.</w:t>
      </w:r>
      <w:r w:rsidR="00FB6371">
        <w:rPr>
          <w:rStyle w:val="FootnoteReference"/>
          <w:rFonts w:ascii="Arial" w:hAnsi="Arial" w:cs="Arial"/>
          <w:sz w:val="24"/>
          <w:szCs w:val="24"/>
        </w:rPr>
        <w:footnoteReference w:id="114"/>
      </w:r>
      <w:r w:rsidR="00FB6371">
        <w:rPr>
          <w:rFonts w:ascii="Arial" w:hAnsi="Arial" w:cs="Arial"/>
          <w:sz w:val="24"/>
          <w:szCs w:val="24"/>
        </w:rPr>
        <w:t xml:space="preserve"> They are likewise authorized to issue the appropriate executive orders for the proper enforcement and execution of laws and ordinances.</w:t>
      </w:r>
      <w:r w:rsidR="00FB6371">
        <w:rPr>
          <w:rStyle w:val="FootnoteReference"/>
          <w:rFonts w:ascii="Arial" w:hAnsi="Arial" w:cs="Arial"/>
          <w:sz w:val="24"/>
          <w:szCs w:val="24"/>
        </w:rPr>
        <w:footnoteReference w:id="115"/>
      </w:r>
      <w:r w:rsidR="00F92C30">
        <w:rPr>
          <w:rFonts w:ascii="Arial" w:hAnsi="Arial" w:cs="Arial"/>
          <w:sz w:val="24"/>
          <w:szCs w:val="24"/>
        </w:rPr>
        <w:t xml:space="preserve"> Such enforcement power of the LCEs </w:t>
      </w:r>
      <w:r w:rsidRPr="00F92C30">
        <w:rPr>
          <w:rFonts w:ascii="Arial" w:hAnsi="Arial" w:cs="Arial"/>
          <w:sz w:val="24"/>
          <w:szCs w:val="24"/>
        </w:rPr>
        <w:t>act as the deputized representatives of the National Police Commission, formulate the peace and order plan for their own municipality or city, and implement that plan, upon its approval, and exercise general and operational control and supervision over the local police in their respective municipalities</w:t>
      </w:r>
      <w:r>
        <w:rPr>
          <w:sz w:val="23"/>
          <w:szCs w:val="23"/>
        </w:rPr>
        <w:t>.</w:t>
      </w:r>
      <w:r w:rsidR="00F92C30">
        <w:rPr>
          <w:rStyle w:val="FootnoteReference"/>
          <w:sz w:val="23"/>
          <w:szCs w:val="23"/>
        </w:rPr>
        <w:footnoteReference w:id="116"/>
      </w:r>
    </w:p>
    <w:p w14:paraId="68E5697A" w14:textId="77777777" w:rsidR="008E3573" w:rsidRDefault="008E3573" w:rsidP="00370CDB">
      <w:pPr>
        <w:pStyle w:val="NoSpacing"/>
        <w:jc w:val="both"/>
        <w:rPr>
          <w:sz w:val="23"/>
          <w:szCs w:val="23"/>
        </w:rPr>
      </w:pPr>
    </w:p>
    <w:p w14:paraId="599A05C3" w14:textId="5DB39095" w:rsidR="00D36D4A" w:rsidRDefault="008E3573" w:rsidP="00370CDB">
      <w:pPr>
        <w:pStyle w:val="NoSpacing"/>
        <w:jc w:val="both"/>
        <w:rPr>
          <w:rFonts w:ascii="Arial" w:hAnsi="Arial" w:cs="Arial"/>
          <w:sz w:val="24"/>
          <w:szCs w:val="24"/>
        </w:rPr>
      </w:pPr>
      <w:r>
        <w:rPr>
          <w:sz w:val="23"/>
          <w:szCs w:val="23"/>
        </w:rPr>
        <w:tab/>
      </w:r>
      <w:r w:rsidR="00D36D4A" w:rsidRPr="00D36D4A">
        <w:rPr>
          <w:rFonts w:ascii="Arial" w:hAnsi="Arial" w:cs="Arial"/>
          <w:sz w:val="24"/>
          <w:szCs w:val="24"/>
        </w:rPr>
        <w:t xml:space="preserve">Although </w:t>
      </w:r>
      <w:r w:rsidR="006866E2" w:rsidRPr="00D36D4A">
        <w:rPr>
          <w:rFonts w:ascii="Arial" w:hAnsi="Arial" w:cs="Arial"/>
          <w:sz w:val="24"/>
          <w:szCs w:val="24"/>
        </w:rPr>
        <w:t>the members</w:t>
      </w:r>
      <w:r w:rsidR="00D36D4A" w:rsidRPr="00D36D4A">
        <w:rPr>
          <w:rFonts w:ascii="Arial" w:hAnsi="Arial" w:cs="Arial"/>
          <w:sz w:val="24"/>
          <w:szCs w:val="24"/>
        </w:rPr>
        <w:t xml:space="preserve"> of </w:t>
      </w:r>
      <w:proofErr w:type="gramStart"/>
      <w:r w:rsidR="00D36D4A" w:rsidRPr="00D36D4A">
        <w:rPr>
          <w:rFonts w:ascii="Arial" w:hAnsi="Arial" w:cs="Arial"/>
          <w:sz w:val="24"/>
          <w:szCs w:val="24"/>
        </w:rPr>
        <w:t>the  Philippine</w:t>
      </w:r>
      <w:proofErr w:type="gramEnd"/>
      <w:r w:rsidR="00D36D4A" w:rsidRPr="00D36D4A">
        <w:rPr>
          <w:rFonts w:ascii="Arial" w:hAnsi="Arial" w:cs="Arial"/>
          <w:sz w:val="24"/>
          <w:szCs w:val="24"/>
        </w:rPr>
        <w:t xml:space="preserve"> National Police  are primarily responsible for fishery law enforcement within the municipal waters, most </w:t>
      </w:r>
      <w:r w:rsidR="00D36D4A">
        <w:rPr>
          <w:rFonts w:ascii="Arial" w:hAnsi="Arial" w:cs="Arial"/>
          <w:sz w:val="24"/>
          <w:szCs w:val="24"/>
        </w:rPr>
        <w:t xml:space="preserve"> coastal </w:t>
      </w:r>
      <w:r w:rsidR="00D36D4A" w:rsidRPr="00D36D4A">
        <w:rPr>
          <w:rFonts w:ascii="Arial" w:hAnsi="Arial" w:cs="Arial"/>
          <w:sz w:val="24"/>
          <w:szCs w:val="24"/>
        </w:rPr>
        <w:t xml:space="preserve">municipal/city governments </w:t>
      </w:r>
      <w:r w:rsidR="00D36D4A">
        <w:rPr>
          <w:rFonts w:ascii="Arial" w:hAnsi="Arial" w:cs="Arial"/>
          <w:sz w:val="24"/>
          <w:szCs w:val="24"/>
        </w:rPr>
        <w:t xml:space="preserve"> have deputized community members as </w:t>
      </w:r>
      <w:proofErr w:type="spellStart"/>
      <w:r w:rsidR="00D36D4A">
        <w:rPr>
          <w:rFonts w:ascii="Arial" w:hAnsi="Arial" w:cs="Arial"/>
          <w:sz w:val="24"/>
          <w:szCs w:val="24"/>
        </w:rPr>
        <w:t>bantay-dagat</w:t>
      </w:r>
      <w:proofErr w:type="spellEnd"/>
      <w:r w:rsidR="00D36D4A">
        <w:rPr>
          <w:rFonts w:ascii="Arial" w:hAnsi="Arial" w:cs="Arial"/>
          <w:sz w:val="24"/>
          <w:szCs w:val="24"/>
        </w:rPr>
        <w:t xml:space="preserve"> (BD) </w:t>
      </w:r>
      <w:r w:rsidR="006C66E7">
        <w:rPr>
          <w:rFonts w:ascii="Arial" w:hAnsi="Arial" w:cs="Arial"/>
          <w:sz w:val="24"/>
          <w:szCs w:val="24"/>
        </w:rPr>
        <w:t xml:space="preserve">or sea guardian </w:t>
      </w:r>
      <w:r w:rsidR="00D36D4A">
        <w:rPr>
          <w:rFonts w:ascii="Arial" w:hAnsi="Arial" w:cs="Arial"/>
          <w:sz w:val="24"/>
          <w:szCs w:val="24"/>
        </w:rPr>
        <w:t xml:space="preserve">to complement the enforcement of fishery laws. </w:t>
      </w:r>
    </w:p>
    <w:p w14:paraId="78BF9FF1" w14:textId="77777777" w:rsidR="00D36D4A" w:rsidRDefault="00D36D4A" w:rsidP="00370CDB">
      <w:pPr>
        <w:pStyle w:val="NoSpacing"/>
        <w:jc w:val="both"/>
        <w:rPr>
          <w:rFonts w:ascii="Arial" w:hAnsi="Arial" w:cs="Arial"/>
          <w:sz w:val="24"/>
          <w:szCs w:val="24"/>
        </w:rPr>
      </w:pPr>
    </w:p>
    <w:p w14:paraId="6A67D98F" w14:textId="55A76CAD" w:rsidR="00D36D4A" w:rsidRPr="00D36D4A" w:rsidRDefault="00D36D4A" w:rsidP="00370CDB">
      <w:pPr>
        <w:pStyle w:val="NoSpacing"/>
        <w:jc w:val="both"/>
        <w:rPr>
          <w:rFonts w:ascii="Arial" w:hAnsi="Arial" w:cs="Arial"/>
          <w:sz w:val="24"/>
          <w:szCs w:val="24"/>
        </w:rPr>
      </w:pPr>
      <w:r>
        <w:rPr>
          <w:rFonts w:ascii="Arial" w:hAnsi="Arial" w:cs="Arial"/>
          <w:sz w:val="24"/>
          <w:szCs w:val="24"/>
        </w:rPr>
        <w:tab/>
      </w:r>
      <w:r w:rsidRPr="00D36D4A">
        <w:rPr>
          <w:rFonts w:ascii="Arial" w:hAnsi="Arial" w:cs="Arial"/>
          <w:sz w:val="24"/>
          <w:szCs w:val="24"/>
        </w:rPr>
        <w:t>The role of the BD is necessary and crucial in the protection and management of coastal and fishery resources in the Philippines. This is especially true for enhancing the participation of local communities for the promotion of environmental protection and conservation. The resources of the State in its efforts to conduct effective law enforcement are limited, and the BD have effectively complemented and supplemented the State’s capacity</w:t>
      </w:r>
      <w:r>
        <w:rPr>
          <w:rFonts w:ascii="Arial" w:hAnsi="Arial" w:cs="Arial"/>
          <w:sz w:val="24"/>
          <w:szCs w:val="24"/>
        </w:rPr>
        <w:t>.</w:t>
      </w:r>
      <w:r>
        <w:rPr>
          <w:rStyle w:val="FootnoteReference"/>
          <w:rFonts w:ascii="Arial" w:hAnsi="Arial" w:cs="Arial"/>
          <w:sz w:val="24"/>
          <w:szCs w:val="24"/>
        </w:rPr>
        <w:footnoteReference w:id="117"/>
      </w:r>
    </w:p>
    <w:p w14:paraId="03A61148" w14:textId="77777777" w:rsidR="00D36D4A" w:rsidRDefault="00D36D4A" w:rsidP="00370CDB">
      <w:pPr>
        <w:pStyle w:val="NoSpacing"/>
        <w:jc w:val="both"/>
        <w:rPr>
          <w:sz w:val="23"/>
          <w:szCs w:val="23"/>
        </w:rPr>
      </w:pPr>
    </w:p>
    <w:p w14:paraId="775AF5E7" w14:textId="2397E18A" w:rsidR="001A0F78" w:rsidRDefault="001A0F78" w:rsidP="00370CDB">
      <w:pPr>
        <w:pStyle w:val="NoSpacing"/>
        <w:jc w:val="both"/>
        <w:rPr>
          <w:rFonts w:ascii="Arial" w:hAnsi="Arial" w:cs="Arial"/>
          <w:sz w:val="24"/>
          <w:szCs w:val="24"/>
        </w:rPr>
      </w:pPr>
      <w:r w:rsidRPr="001A0F78">
        <w:rPr>
          <w:rFonts w:ascii="Arial" w:hAnsi="Arial" w:cs="Arial"/>
          <w:b/>
          <w:sz w:val="24"/>
          <w:szCs w:val="24"/>
        </w:rPr>
        <w:t>E.</w:t>
      </w:r>
      <w:r>
        <w:rPr>
          <w:rFonts w:ascii="Arial" w:hAnsi="Arial" w:cs="Arial"/>
          <w:b/>
          <w:sz w:val="24"/>
          <w:szCs w:val="24"/>
        </w:rPr>
        <w:t xml:space="preserve"> </w:t>
      </w:r>
      <w:r w:rsidR="00F92C30" w:rsidRPr="00F92C30">
        <w:rPr>
          <w:rFonts w:ascii="Arial" w:hAnsi="Arial" w:cs="Arial"/>
          <w:b/>
          <w:sz w:val="24"/>
          <w:szCs w:val="24"/>
        </w:rPr>
        <w:t xml:space="preserve">Establishment </w:t>
      </w:r>
      <w:r w:rsidR="006866E2" w:rsidRPr="00F92C30">
        <w:rPr>
          <w:rFonts w:ascii="Arial" w:hAnsi="Arial" w:cs="Arial"/>
          <w:b/>
          <w:sz w:val="24"/>
          <w:szCs w:val="24"/>
        </w:rPr>
        <w:t>of locally</w:t>
      </w:r>
      <w:r w:rsidR="00F92C30" w:rsidRPr="00F92C30">
        <w:rPr>
          <w:rFonts w:ascii="Arial" w:hAnsi="Arial" w:cs="Arial"/>
          <w:b/>
          <w:sz w:val="24"/>
          <w:szCs w:val="24"/>
        </w:rPr>
        <w:t xml:space="preserve"> managed Marine Protected Areas (MPAs</w:t>
      </w:r>
      <w:r w:rsidR="00F92C30">
        <w:rPr>
          <w:rFonts w:ascii="Arial" w:hAnsi="Arial" w:cs="Arial"/>
          <w:sz w:val="24"/>
          <w:szCs w:val="24"/>
        </w:rPr>
        <w:t>)</w:t>
      </w:r>
    </w:p>
    <w:p w14:paraId="34E69C64" w14:textId="77777777" w:rsidR="001A0F78" w:rsidRDefault="001A0F78" w:rsidP="00370CDB">
      <w:pPr>
        <w:pStyle w:val="NoSpacing"/>
        <w:jc w:val="both"/>
        <w:rPr>
          <w:rFonts w:ascii="Arial" w:hAnsi="Arial" w:cs="Arial"/>
          <w:sz w:val="24"/>
          <w:szCs w:val="24"/>
        </w:rPr>
      </w:pPr>
    </w:p>
    <w:p w14:paraId="7941A42B" w14:textId="461280D0" w:rsidR="00F92C30" w:rsidRDefault="00F7784E" w:rsidP="001A0F78">
      <w:pPr>
        <w:pStyle w:val="NoSpacing"/>
        <w:ind w:firstLine="720"/>
        <w:jc w:val="both"/>
        <w:rPr>
          <w:rFonts w:ascii="Arial" w:hAnsi="Arial" w:cs="Arial"/>
          <w:sz w:val="24"/>
          <w:szCs w:val="24"/>
        </w:rPr>
      </w:pPr>
      <w:r>
        <w:rPr>
          <w:rFonts w:ascii="Arial" w:hAnsi="Arial" w:cs="Arial"/>
          <w:sz w:val="24"/>
          <w:szCs w:val="24"/>
        </w:rPr>
        <w:t>The NIPAs Law provides the national framework in establishment of p</w:t>
      </w:r>
      <w:r w:rsidR="00376D44">
        <w:rPr>
          <w:rFonts w:ascii="Arial" w:hAnsi="Arial" w:cs="Arial"/>
          <w:sz w:val="24"/>
          <w:szCs w:val="24"/>
        </w:rPr>
        <w:t>rotected areas in the country. U</w:t>
      </w:r>
      <w:r>
        <w:rPr>
          <w:rFonts w:ascii="Arial" w:hAnsi="Arial" w:cs="Arial"/>
          <w:sz w:val="24"/>
          <w:szCs w:val="24"/>
        </w:rPr>
        <w:t xml:space="preserve">nder the regime </w:t>
      </w:r>
      <w:r w:rsidR="006866E2">
        <w:rPr>
          <w:rFonts w:ascii="Arial" w:hAnsi="Arial" w:cs="Arial"/>
          <w:sz w:val="24"/>
          <w:szCs w:val="24"/>
        </w:rPr>
        <w:t>of RA</w:t>
      </w:r>
      <w:r>
        <w:rPr>
          <w:rFonts w:ascii="Arial" w:hAnsi="Arial" w:cs="Arial"/>
          <w:sz w:val="24"/>
          <w:szCs w:val="24"/>
        </w:rPr>
        <w:t xml:space="preserve"> 8550 as amended by 10654 and in harmony </w:t>
      </w:r>
      <w:proofErr w:type="gramStart"/>
      <w:r>
        <w:rPr>
          <w:rFonts w:ascii="Arial" w:hAnsi="Arial" w:cs="Arial"/>
          <w:sz w:val="24"/>
          <w:szCs w:val="24"/>
        </w:rPr>
        <w:t>with  RA</w:t>
      </w:r>
      <w:proofErr w:type="gramEnd"/>
      <w:r>
        <w:rPr>
          <w:rFonts w:ascii="Arial" w:hAnsi="Arial" w:cs="Arial"/>
          <w:sz w:val="24"/>
          <w:szCs w:val="24"/>
        </w:rPr>
        <w:t xml:space="preserve"> 7160, LGUs are able to establish marine protected areas (MPAs). MPA is a defined area</w:t>
      </w:r>
      <w:r w:rsidR="008E567F" w:rsidRPr="008E567F">
        <w:rPr>
          <w:rFonts w:ascii="Arial" w:hAnsi="Arial" w:cs="Arial"/>
          <w:sz w:val="24"/>
          <w:szCs w:val="24"/>
        </w:rPr>
        <w:t xml:space="preserve"> </w:t>
      </w:r>
      <w:proofErr w:type="spellStart"/>
      <w:r w:rsidR="008E567F" w:rsidRPr="008E567F">
        <w:rPr>
          <w:rFonts w:ascii="Arial" w:hAnsi="Arial" w:cs="Arial"/>
          <w:sz w:val="24"/>
          <w:szCs w:val="24"/>
        </w:rPr>
        <w:t>area</w:t>
      </w:r>
      <w:proofErr w:type="spellEnd"/>
      <w:r w:rsidR="008E567F" w:rsidRPr="008E567F">
        <w:rPr>
          <w:rFonts w:ascii="Arial" w:hAnsi="Arial" w:cs="Arial"/>
          <w:sz w:val="24"/>
          <w:szCs w:val="24"/>
        </w:rPr>
        <w:t xml:space="preserve"> of the sea, established and set aside by law, administrative regulation or any other effective means in order to conserve and protect a part of or the entire enclosed environment through the establishment of management guidelines</w:t>
      </w:r>
      <w:r w:rsidR="008E567F">
        <w:rPr>
          <w:rFonts w:ascii="Arial" w:hAnsi="Arial" w:cs="Arial"/>
          <w:sz w:val="24"/>
          <w:szCs w:val="24"/>
        </w:rPr>
        <w:t>.</w:t>
      </w:r>
      <w:r w:rsidR="008E567F">
        <w:rPr>
          <w:rStyle w:val="FootnoteReference"/>
          <w:rFonts w:ascii="Arial" w:hAnsi="Arial" w:cs="Arial"/>
          <w:sz w:val="24"/>
          <w:szCs w:val="24"/>
        </w:rPr>
        <w:footnoteReference w:id="118"/>
      </w:r>
      <w:r w:rsidR="008E567F">
        <w:rPr>
          <w:rFonts w:ascii="Arial" w:hAnsi="Arial" w:cs="Arial"/>
          <w:sz w:val="24"/>
          <w:szCs w:val="24"/>
        </w:rPr>
        <w:t xml:space="preserve"> </w:t>
      </w:r>
      <w:r w:rsidR="008E567F">
        <w:rPr>
          <w:rFonts w:ascii="Arial" w:hAnsi="Arial" w:cs="Arial"/>
          <w:sz w:val="24"/>
          <w:szCs w:val="24"/>
        </w:rPr>
        <w:lastRenderedPageBreak/>
        <w:t xml:space="preserve">The establishment of MPAs by LGUs </w:t>
      </w:r>
      <w:r w:rsidR="004619F4">
        <w:rPr>
          <w:rFonts w:ascii="Arial" w:hAnsi="Arial" w:cs="Arial"/>
          <w:sz w:val="24"/>
          <w:szCs w:val="24"/>
        </w:rPr>
        <w:t xml:space="preserve">is intended to address a number of fisheries management issues such as over-fishing, protection and management of marine and fisheries resources, and regulation of access  among others. </w:t>
      </w:r>
    </w:p>
    <w:p w14:paraId="4C3B30F7" w14:textId="77777777" w:rsidR="004619F4" w:rsidRDefault="004619F4" w:rsidP="00370CDB">
      <w:pPr>
        <w:pStyle w:val="NoSpacing"/>
        <w:jc w:val="both"/>
        <w:rPr>
          <w:rFonts w:ascii="Arial" w:hAnsi="Arial" w:cs="Arial"/>
          <w:sz w:val="24"/>
          <w:szCs w:val="24"/>
        </w:rPr>
      </w:pPr>
    </w:p>
    <w:p w14:paraId="15D24721" w14:textId="343AC931" w:rsidR="004619F4" w:rsidRDefault="004619F4" w:rsidP="00370CDB">
      <w:pPr>
        <w:pStyle w:val="NoSpacing"/>
        <w:jc w:val="both"/>
        <w:rPr>
          <w:rFonts w:ascii="Arial" w:hAnsi="Arial" w:cs="Arial"/>
          <w:sz w:val="24"/>
          <w:szCs w:val="24"/>
        </w:rPr>
      </w:pPr>
      <w:r>
        <w:rPr>
          <w:rFonts w:ascii="Arial" w:hAnsi="Arial" w:cs="Arial"/>
          <w:sz w:val="24"/>
          <w:szCs w:val="24"/>
        </w:rPr>
        <w:tab/>
        <w:t>In Verde Island Passage</w:t>
      </w:r>
      <w:r w:rsidR="00F7784E">
        <w:rPr>
          <w:rFonts w:ascii="Arial" w:hAnsi="Arial" w:cs="Arial"/>
          <w:sz w:val="24"/>
          <w:szCs w:val="24"/>
        </w:rPr>
        <w:t xml:space="preserve"> (VIP) alone, which is considered as the center of the center of   shore fish marine biodiversity,</w:t>
      </w:r>
      <w:r w:rsidR="00F7784E">
        <w:rPr>
          <w:rStyle w:val="FootnoteReference"/>
          <w:rFonts w:ascii="Arial" w:hAnsi="Arial" w:cs="Arial"/>
          <w:sz w:val="24"/>
          <w:szCs w:val="24"/>
        </w:rPr>
        <w:footnoteReference w:id="119"/>
      </w:r>
      <w:r w:rsidR="00F7784E">
        <w:rPr>
          <w:rFonts w:ascii="Arial" w:hAnsi="Arial" w:cs="Arial"/>
          <w:sz w:val="24"/>
          <w:szCs w:val="24"/>
        </w:rPr>
        <w:t xml:space="preserve"> </w:t>
      </w:r>
      <w:r w:rsidR="00F7784E" w:rsidRPr="00F7784E">
        <w:rPr>
          <w:rFonts w:ascii="Arial" w:hAnsi="Arial" w:cs="Arial"/>
          <w:sz w:val="24"/>
          <w:szCs w:val="24"/>
        </w:rPr>
        <w:t xml:space="preserve"> </w:t>
      </w:r>
      <w:r w:rsidR="00F7784E">
        <w:rPr>
          <w:rFonts w:ascii="Arial" w:hAnsi="Arial" w:cs="Arial"/>
          <w:sz w:val="24"/>
          <w:szCs w:val="24"/>
        </w:rPr>
        <w:t xml:space="preserve">there are about </w:t>
      </w:r>
      <w:r w:rsidR="006866E2" w:rsidRPr="00F7784E">
        <w:rPr>
          <w:rFonts w:ascii="Arial" w:hAnsi="Arial" w:cs="Arial"/>
          <w:sz w:val="24"/>
          <w:szCs w:val="24"/>
        </w:rPr>
        <w:t xml:space="preserve">50 </w:t>
      </w:r>
      <w:r w:rsidR="006866E2">
        <w:rPr>
          <w:rFonts w:ascii="Arial" w:hAnsi="Arial" w:cs="Arial"/>
          <w:sz w:val="24"/>
          <w:szCs w:val="24"/>
        </w:rPr>
        <w:t>locally</w:t>
      </w:r>
      <w:r w:rsidR="00F7784E">
        <w:rPr>
          <w:rFonts w:ascii="Arial" w:hAnsi="Arial" w:cs="Arial"/>
          <w:sz w:val="24"/>
          <w:szCs w:val="24"/>
        </w:rPr>
        <w:t xml:space="preserve"> managed MPAs,</w:t>
      </w:r>
      <w:r w:rsidR="00F7784E" w:rsidRPr="00F7784E">
        <w:rPr>
          <w:rFonts w:ascii="Arial" w:hAnsi="Arial" w:cs="Arial"/>
          <w:sz w:val="24"/>
          <w:szCs w:val="24"/>
        </w:rPr>
        <w:t xml:space="preserve"> with a total area of approximately 22,582.57 sq. maters. These are found in the provinces of Batangas, Marinduque, Romblon, Occidental Mindoro and Oriental Mindoro.</w:t>
      </w:r>
      <w:r w:rsidR="00376D44">
        <w:rPr>
          <w:rStyle w:val="FootnoteReference"/>
          <w:rFonts w:ascii="Arial" w:hAnsi="Arial" w:cs="Arial"/>
          <w:sz w:val="24"/>
          <w:szCs w:val="24"/>
        </w:rPr>
        <w:footnoteReference w:id="120"/>
      </w:r>
    </w:p>
    <w:p w14:paraId="588FB412" w14:textId="77777777" w:rsidR="00376D44" w:rsidRDefault="00376D44" w:rsidP="00370CDB">
      <w:pPr>
        <w:pStyle w:val="NoSpacing"/>
        <w:jc w:val="both"/>
        <w:rPr>
          <w:rFonts w:ascii="Arial" w:hAnsi="Arial" w:cs="Arial"/>
          <w:sz w:val="24"/>
          <w:szCs w:val="24"/>
        </w:rPr>
      </w:pPr>
    </w:p>
    <w:p w14:paraId="1BFBEFC8" w14:textId="30D9D380" w:rsidR="00376D44" w:rsidRDefault="00376D44" w:rsidP="00370CDB">
      <w:pPr>
        <w:pStyle w:val="NoSpacing"/>
        <w:jc w:val="both"/>
        <w:rPr>
          <w:rFonts w:ascii="Arial" w:hAnsi="Arial" w:cs="Arial"/>
          <w:sz w:val="24"/>
          <w:szCs w:val="24"/>
        </w:rPr>
      </w:pPr>
      <w:r>
        <w:rPr>
          <w:rFonts w:ascii="Arial" w:hAnsi="Arial" w:cs="Arial"/>
          <w:sz w:val="24"/>
          <w:szCs w:val="24"/>
        </w:rPr>
        <w:tab/>
        <w:t xml:space="preserve">Locally managed MPAs usually covers a number of critical habitats such as mangrove forests, corals, </w:t>
      </w:r>
      <w:r w:rsidR="001E67C3">
        <w:rPr>
          <w:rFonts w:ascii="Arial" w:hAnsi="Arial" w:cs="Arial"/>
          <w:sz w:val="24"/>
          <w:szCs w:val="24"/>
        </w:rPr>
        <w:t>seagrass beds.</w:t>
      </w:r>
    </w:p>
    <w:p w14:paraId="2BC3BF1E" w14:textId="77777777" w:rsidR="001E67C3" w:rsidRDefault="001E67C3" w:rsidP="00370CDB">
      <w:pPr>
        <w:pStyle w:val="NoSpacing"/>
        <w:jc w:val="both"/>
        <w:rPr>
          <w:rFonts w:ascii="Arial" w:hAnsi="Arial" w:cs="Arial"/>
          <w:sz w:val="24"/>
          <w:szCs w:val="24"/>
        </w:rPr>
      </w:pPr>
    </w:p>
    <w:p w14:paraId="4C45161C" w14:textId="45FD077A" w:rsidR="00B47116" w:rsidRDefault="00EA0E63" w:rsidP="001E67C3">
      <w:pPr>
        <w:pStyle w:val="NoSpacing"/>
        <w:jc w:val="both"/>
        <w:rPr>
          <w:rFonts w:ascii="Arial" w:hAnsi="Arial" w:cs="Arial"/>
          <w:sz w:val="24"/>
          <w:szCs w:val="24"/>
        </w:rPr>
      </w:pPr>
      <w:r w:rsidRPr="00EA0E63">
        <w:rPr>
          <w:rFonts w:ascii="Arial" w:hAnsi="Arial" w:cs="Arial"/>
          <w:b/>
          <w:sz w:val="24"/>
          <w:szCs w:val="24"/>
        </w:rPr>
        <w:t>F</w:t>
      </w:r>
      <w:r>
        <w:rPr>
          <w:rFonts w:ascii="Arial" w:hAnsi="Arial" w:cs="Arial"/>
          <w:b/>
          <w:sz w:val="24"/>
          <w:szCs w:val="24"/>
        </w:rPr>
        <w:t xml:space="preserve">. </w:t>
      </w:r>
      <w:r w:rsidR="001E67C3" w:rsidRPr="001E67C3">
        <w:rPr>
          <w:rFonts w:ascii="Arial" w:hAnsi="Arial" w:cs="Arial"/>
          <w:b/>
          <w:sz w:val="24"/>
          <w:szCs w:val="24"/>
        </w:rPr>
        <w:t>Joint</w:t>
      </w:r>
      <w:r w:rsidR="006866E2">
        <w:rPr>
          <w:rFonts w:ascii="Arial" w:hAnsi="Arial" w:cs="Arial"/>
          <w:b/>
          <w:sz w:val="24"/>
          <w:szCs w:val="24"/>
        </w:rPr>
        <w:t xml:space="preserve"> </w:t>
      </w:r>
      <w:r w:rsidR="001E67C3" w:rsidRPr="001E67C3">
        <w:rPr>
          <w:rFonts w:ascii="Arial" w:hAnsi="Arial" w:cs="Arial"/>
          <w:b/>
          <w:sz w:val="24"/>
          <w:szCs w:val="24"/>
        </w:rPr>
        <w:t>undertaking of LGUs for small-scale fisheries management</w:t>
      </w:r>
    </w:p>
    <w:p w14:paraId="45F021D9" w14:textId="77777777" w:rsidR="00B47116" w:rsidRDefault="00B47116" w:rsidP="001E67C3">
      <w:pPr>
        <w:pStyle w:val="NoSpacing"/>
        <w:jc w:val="both"/>
        <w:rPr>
          <w:rFonts w:ascii="Arial" w:hAnsi="Arial" w:cs="Arial"/>
          <w:sz w:val="24"/>
          <w:szCs w:val="24"/>
        </w:rPr>
      </w:pPr>
    </w:p>
    <w:p w14:paraId="742484F3" w14:textId="116E0CDD" w:rsidR="00FB6371" w:rsidRDefault="00FB6371" w:rsidP="00B47116">
      <w:pPr>
        <w:pStyle w:val="NoSpacing"/>
        <w:ind w:firstLine="720"/>
        <w:jc w:val="both"/>
        <w:rPr>
          <w:rFonts w:ascii="Arial" w:hAnsi="Arial" w:cs="Arial"/>
          <w:sz w:val="24"/>
          <w:szCs w:val="24"/>
        </w:rPr>
      </w:pPr>
      <w:r>
        <w:rPr>
          <w:rFonts w:ascii="Arial" w:hAnsi="Arial" w:cs="Arial"/>
          <w:sz w:val="24"/>
          <w:szCs w:val="24"/>
        </w:rPr>
        <w:t xml:space="preserve">The joint undertaking and cooperation of </w:t>
      </w:r>
      <w:r w:rsidR="001E67C3">
        <w:rPr>
          <w:rFonts w:ascii="Arial" w:hAnsi="Arial" w:cs="Arial"/>
          <w:sz w:val="24"/>
          <w:szCs w:val="24"/>
        </w:rPr>
        <w:t xml:space="preserve">coastal municipalities/cities is mandated by the 1987 Constitution. It </w:t>
      </w:r>
      <w:r>
        <w:rPr>
          <w:rFonts w:ascii="Arial" w:hAnsi="Arial" w:cs="Arial"/>
          <w:sz w:val="24"/>
          <w:szCs w:val="24"/>
        </w:rPr>
        <w:t xml:space="preserve">provides that local government units (LGUs) </w:t>
      </w:r>
      <w:r w:rsidRPr="00D971E4">
        <w:rPr>
          <w:rFonts w:ascii="Arial" w:hAnsi="Arial" w:cs="Arial"/>
          <w:i/>
          <w:sz w:val="24"/>
          <w:szCs w:val="24"/>
        </w:rPr>
        <w:t>may group themselves, consolidate or coordinate their efforts, services, and resources for purposes commonly beneficial to them in accordance with law</w:t>
      </w:r>
      <w:r>
        <w:rPr>
          <w:rFonts w:ascii="Arial" w:hAnsi="Arial" w:cs="Arial"/>
          <w:sz w:val="24"/>
          <w:szCs w:val="24"/>
        </w:rPr>
        <w:t>.</w:t>
      </w:r>
      <w:r>
        <w:rPr>
          <w:rStyle w:val="FootnoteReference"/>
          <w:rFonts w:ascii="Arial" w:hAnsi="Arial" w:cs="Arial"/>
          <w:sz w:val="24"/>
          <w:szCs w:val="24"/>
        </w:rPr>
        <w:footnoteReference w:id="121"/>
      </w:r>
      <w:r>
        <w:rPr>
          <w:rFonts w:ascii="Arial" w:hAnsi="Arial" w:cs="Arial"/>
          <w:sz w:val="24"/>
          <w:szCs w:val="24"/>
        </w:rPr>
        <w:t xml:space="preserve"> </w:t>
      </w:r>
    </w:p>
    <w:p w14:paraId="55E63C8C" w14:textId="77777777" w:rsidR="001E67C3" w:rsidRDefault="001E67C3" w:rsidP="001E67C3">
      <w:pPr>
        <w:pStyle w:val="NoSpacing"/>
        <w:jc w:val="both"/>
        <w:rPr>
          <w:rFonts w:ascii="Arial" w:hAnsi="Arial" w:cs="Arial"/>
          <w:sz w:val="24"/>
          <w:szCs w:val="24"/>
        </w:rPr>
      </w:pPr>
    </w:p>
    <w:p w14:paraId="380D4767" w14:textId="3D513E69" w:rsidR="00FB6371" w:rsidRDefault="00FB6371" w:rsidP="00FB6371">
      <w:pPr>
        <w:jc w:val="both"/>
        <w:rPr>
          <w:rFonts w:ascii="Arial" w:hAnsi="Arial" w:cs="Arial"/>
          <w:sz w:val="24"/>
          <w:szCs w:val="24"/>
        </w:rPr>
      </w:pPr>
      <w:r>
        <w:rPr>
          <w:rFonts w:ascii="Arial" w:hAnsi="Arial" w:cs="Arial"/>
          <w:sz w:val="24"/>
          <w:szCs w:val="24"/>
        </w:rPr>
        <w:tab/>
      </w:r>
      <w:r w:rsidR="005C2158">
        <w:rPr>
          <w:rFonts w:ascii="Arial" w:hAnsi="Arial" w:cs="Arial"/>
          <w:sz w:val="24"/>
          <w:szCs w:val="24"/>
        </w:rPr>
        <w:t xml:space="preserve">This policy framework is further amplified in the LGC of 1991. It provides that </w:t>
      </w:r>
      <w:r w:rsidRPr="00516DEB">
        <w:rPr>
          <w:rFonts w:ascii="Arial" w:hAnsi="Arial" w:cs="Arial"/>
          <w:i/>
          <w:sz w:val="24"/>
          <w:szCs w:val="24"/>
        </w:rPr>
        <w:t xml:space="preserve">LGUs may group themselves, consolidate, or coordinate their efforts, services, and resources for purposes commonly beneficial to them. In support of such undertakings, the local government units involved may, upon approval by the </w:t>
      </w:r>
      <w:proofErr w:type="spellStart"/>
      <w:r w:rsidRPr="00516DEB">
        <w:rPr>
          <w:rFonts w:ascii="Arial" w:hAnsi="Arial" w:cs="Arial"/>
          <w:i/>
          <w:sz w:val="24"/>
          <w:szCs w:val="24"/>
        </w:rPr>
        <w:t>sanggunian</w:t>
      </w:r>
      <w:proofErr w:type="spellEnd"/>
      <w:r w:rsidRPr="00516DEB">
        <w:rPr>
          <w:rFonts w:ascii="Arial" w:hAnsi="Arial" w:cs="Arial"/>
          <w:i/>
          <w:sz w:val="24"/>
          <w:szCs w:val="24"/>
        </w:rPr>
        <w:t xml:space="preserve"> concerned after a public hearing conducted for the purpose, contribute funds, real estate, equipment, and other kinds of property and appoint or assign personnel under such terms and conditions as may be agreed upon by the participating local units through Memoranda of Agreement</w:t>
      </w:r>
      <w:r>
        <w:rPr>
          <w:rFonts w:ascii="Arial" w:hAnsi="Arial" w:cs="Arial"/>
          <w:sz w:val="24"/>
          <w:szCs w:val="24"/>
        </w:rPr>
        <w:t>.</w:t>
      </w:r>
      <w:r>
        <w:rPr>
          <w:rStyle w:val="FootnoteReference"/>
          <w:rFonts w:ascii="Arial" w:hAnsi="Arial" w:cs="Arial"/>
          <w:sz w:val="24"/>
          <w:szCs w:val="24"/>
        </w:rPr>
        <w:footnoteReference w:id="122"/>
      </w:r>
      <w:r>
        <w:rPr>
          <w:rFonts w:ascii="Arial" w:hAnsi="Arial" w:cs="Arial"/>
          <w:sz w:val="24"/>
          <w:szCs w:val="24"/>
        </w:rPr>
        <w:t xml:space="preserve"> </w:t>
      </w:r>
    </w:p>
    <w:p w14:paraId="70790E43" w14:textId="77777777" w:rsidR="00FB6371" w:rsidRDefault="00FB6371" w:rsidP="00FB6371">
      <w:pPr>
        <w:jc w:val="both"/>
        <w:rPr>
          <w:rFonts w:ascii="Arial" w:hAnsi="Arial" w:cs="Arial"/>
          <w:sz w:val="24"/>
          <w:szCs w:val="24"/>
        </w:rPr>
      </w:pPr>
      <w:r>
        <w:rPr>
          <w:rFonts w:ascii="Arial" w:hAnsi="Arial" w:cs="Arial"/>
          <w:sz w:val="24"/>
          <w:szCs w:val="24"/>
        </w:rPr>
        <w:tab/>
        <w:t xml:space="preserve">LGUS </w:t>
      </w:r>
      <w:r w:rsidRPr="00516DEB">
        <w:rPr>
          <w:rFonts w:ascii="Arial" w:hAnsi="Arial" w:cs="Arial"/>
          <w:i/>
          <w:sz w:val="24"/>
          <w:szCs w:val="24"/>
        </w:rPr>
        <w:t>may  enter into joint ventures and such other cooperative arrangements with people's and non-governmental organizations to engage in the delivery of certain basic services, capability-building and livelihood projects, and to develop local enterprises designed to improve productivity and income, diversity agriculture, spur rural industrialization, promote ecological balance, and enhance the economic and social well-being of the people</w:t>
      </w:r>
      <w:r w:rsidRPr="00113983">
        <w:rPr>
          <w:rFonts w:ascii="Arial" w:hAnsi="Arial" w:cs="Arial"/>
          <w:sz w:val="24"/>
          <w:szCs w:val="24"/>
        </w:rPr>
        <w:t>.</w:t>
      </w:r>
      <w:r>
        <w:rPr>
          <w:rStyle w:val="FootnoteReference"/>
          <w:rFonts w:ascii="Arial" w:hAnsi="Arial" w:cs="Arial"/>
          <w:sz w:val="24"/>
          <w:szCs w:val="24"/>
        </w:rPr>
        <w:footnoteReference w:id="123"/>
      </w:r>
    </w:p>
    <w:p w14:paraId="78F544E8" w14:textId="77777777" w:rsidR="00EE3F87" w:rsidRDefault="00FB6371" w:rsidP="00EE3F87">
      <w:pPr>
        <w:jc w:val="both"/>
        <w:rPr>
          <w:rFonts w:ascii="Arial" w:hAnsi="Arial" w:cs="Arial"/>
          <w:sz w:val="24"/>
          <w:szCs w:val="24"/>
        </w:rPr>
      </w:pPr>
      <w:r>
        <w:rPr>
          <w:rFonts w:ascii="Arial" w:hAnsi="Arial" w:cs="Arial"/>
          <w:sz w:val="24"/>
          <w:szCs w:val="24"/>
        </w:rPr>
        <w:tab/>
      </w:r>
    </w:p>
    <w:p w14:paraId="30E4CD8A" w14:textId="74617D34" w:rsidR="00370CDB" w:rsidRPr="00D44210" w:rsidRDefault="00370CDB" w:rsidP="00EE3F87">
      <w:pPr>
        <w:jc w:val="both"/>
        <w:rPr>
          <w:rFonts w:ascii="Arial" w:hAnsi="Arial" w:cs="Arial"/>
          <w:b/>
          <w:sz w:val="24"/>
          <w:szCs w:val="24"/>
        </w:rPr>
      </w:pPr>
      <w:r w:rsidRPr="00D44210">
        <w:rPr>
          <w:rFonts w:ascii="Arial" w:hAnsi="Arial" w:cs="Arial"/>
          <w:b/>
          <w:sz w:val="24"/>
          <w:szCs w:val="24"/>
        </w:rPr>
        <w:t>V. Women in small-scale Fisheries</w:t>
      </w:r>
    </w:p>
    <w:p w14:paraId="3D89B0FE" w14:textId="69F74DB8" w:rsidR="00F127E6" w:rsidRDefault="00EE3F87" w:rsidP="00EE3F87">
      <w:pPr>
        <w:jc w:val="both"/>
        <w:rPr>
          <w:rFonts w:ascii="Arial" w:hAnsi="Arial" w:cs="Arial"/>
          <w:sz w:val="24"/>
          <w:szCs w:val="24"/>
        </w:rPr>
      </w:pPr>
      <w:r>
        <w:rPr>
          <w:rFonts w:ascii="Arial" w:hAnsi="Arial" w:cs="Arial"/>
          <w:sz w:val="24"/>
          <w:szCs w:val="24"/>
        </w:rPr>
        <w:lastRenderedPageBreak/>
        <w:tab/>
        <w:t xml:space="preserve">Fisheries </w:t>
      </w:r>
      <w:r w:rsidRPr="00EE3F87">
        <w:rPr>
          <w:rFonts w:ascii="Arial" w:hAnsi="Arial" w:cs="Arial"/>
          <w:sz w:val="24"/>
          <w:szCs w:val="24"/>
        </w:rPr>
        <w:t>refers to all activities relating to the act or business of fishing, culturing, preserving, processing, marketing, developing, conserving and managing aquatic resources and the fishery areas, including the privilege to fish or take aquatic resource thereof.</w:t>
      </w:r>
      <w:r>
        <w:rPr>
          <w:rStyle w:val="FootnoteReference"/>
          <w:rFonts w:ascii="Arial" w:hAnsi="Arial" w:cs="Arial"/>
          <w:sz w:val="24"/>
          <w:szCs w:val="24"/>
        </w:rPr>
        <w:footnoteReference w:id="124"/>
      </w:r>
      <w:r>
        <w:rPr>
          <w:rFonts w:ascii="Arial" w:hAnsi="Arial" w:cs="Arial"/>
          <w:sz w:val="24"/>
          <w:szCs w:val="24"/>
        </w:rPr>
        <w:t xml:space="preserve"> In all</w:t>
      </w:r>
      <w:r w:rsidR="00D44210">
        <w:rPr>
          <w:rFonts w:ascii="Arial" w:hAnsi="Arial" w:cs="Arial"/>
          <w:sz w:val="24"/>
          <w:szCs w:val="24"/>
        </w:rPr>
        <w:t xml:space="preserve"> of these activities</w:t>
      </w:r>
      <w:r w:rsidR="00771063">
        <w:rPr>
          <w:rFonts w:ascii="Arial" w:hAnsi="Arial" w:cs="Arial"/>
          <w:sz w:val="24"/>
          <w:szCs w:val="24"/>
        </w:rPr>
        <w:t>,</w:t>
      </w:r>
      <w:r w:rsidR="00D44210">
        <w:rPr>
          <w:rFonts w:ascii="Arial" w:hAnsi="Arial" w:cs="Arial"/>
          <w:sz w:val="24"/>
          <w:szCs w:val="24"/>
        </w:rPr>
        <w:t xml:space="preserve"> women are involved although fishing is still considered a male-dominated undertaking.</w:t>
      </w:r>
      <w:r w:rsidR="00F127E6">
        <w:rPr>
          <w:rFonts w:ascii="Arial" w:hAnsi="Arial" w:cs="Arial"/>
          <w:sz w:val="24"/>
          <w:szCs w:val="24"/>
        </w:rPr>
        <w:t xml:space="preserve"> </w:t>
      </w:r>
    </w:p>
    <w:p w14:paraId="6DC73A8D" w14:textId="5F1EEFF6" w:rsidR="00F127E6" w:rsidRDefault="00F127E6" w:rsidP="00EE3F87">
      <w:pPr>
        <w:jc w:val="both"/>
        <w:rPr>
          <w:rFonts w:ascii="Arial" w:hAnsi="Arial" w:cs="Arial"/>
          <w:sz w:val="24"/>
          <w:szCs w:val="24"/>
        </w:rPr>
      </w:pPr>
      <w:r>
        <w:rPr>
          <w:rFonts w:ascii="Arial" w:hAnsi="Arial" w:cs="Arial"/>
          <w:sz w:val="24"/>
          <w:szCs w:val="24"/>
        </w:rPr>
        <w:tab/>
        <w:t xml:space="preserve">The participation of women fisheries is not direct in that they do not come on board the fishing vessels to conduct the fishing activity itself. This does not discount their participation in fisheries, however, as they </w:t>
      </w:r>
      <w:r w:rsidR="00894277">
        <w:rPr>
          <w:rFonts w:ascii="Arial" w:hAnsi="Arial" w:cs="Arial"/>
          <w:sz w:val="24"/>
          <w:szCs w:val="24"/>
        </w:rPr>
        <w:t xml:space="preserve">are able to </w:t>
      </w:r>
      <w:r>
        <w:rPr>
          <w:rFonts w:ascii="Arial" w:hAnsi="Arial" w:cs="Arial"/>
          <w:sz w:val="24"/>
          <w:szCs w:val="24"/>
        </w:rPr>
        <w:t>perform other</w:t>
      </w:r>
      <w:r w:rsidR="00894277">
        <w:rPr>
          <w:rFonts w:ascii="Arial" w:hAnsi="Arial" w:cs="Arial"/>
          <w:sz w:val="24"/>
          <w:szCs w:val="24"/>
        </w:rPr>
        <w:t xml:space="preserve"> fisheries activities although limited to ones that may be done near-shore, mostly because in fishing communities, they need to remain within household premises so that they can attend to their responsibilities at home.</w:t>
      </w:r>
      <w:r w:rsidR="000E52FE">
        <w:rPr>
          <w:rFonts w:ascii="Arial" w:hAnsi="Arial" w:cs="Arial"/>
          <w:sz w:val="24"/>
          <w:szCs w:val="24"/>
        </w:rPr>
        <w:t xml:space="preserve"> In addition to near-shore activities known to be </w:t>
      </w:r>
      <w:r w:rsidR="0008495D">
        <w:rPr>
          <w:rFonts w:ascii="Arial" w:hAnsi="Arial" w:cs="Arial"/>
          <w:sz w:val="24"/>
          <w:szCs w:val="24"/>
        </w:rPr>
        <w:t xml:space="preserve">participated in by women, they also perform other significant pre- and post-fishing </w:t>
      </w:r>
      <w:r w:rsidR="009764A7">
        <w:rPr>
          <w:rFonts w:ascii="Arial" w:hAnsi="Arial" w:cs="Arial"/>
          <w:sz w:val="24"/>
          <w:szCs w:val="24"/>
        </w:rPr>
        <w:t>doings like net mending, sorting fish upon landing, fish vending, trading, market retailing, and processing and preservation.</w:t>
      </w:r>
      <w:r w:rsidR="00A61DB4">
        <w:rPr>
          <w:rStyle w:val="FootnoteReference"/>
          <w:rFonts w:ascii="Arial" w:hAnsi="Arial" w:cs="Arial"/>
          <w:sz w:val="24"/>
          <w:szCs w:val="24"/>
        </w:rPr>
        <w:footnoteReference w:id="125"/>
      </w:r>
    </w:p>
    <w:p w14:paraId="5B0D16B8" w14:textId="29C7B714" w:rsidR="00EE3F87" w:rsidRDefault="00D44210" w:rsidP="00F127E6">
      <w:pPr>
        <w:ind w:firstLine="720"/>
        <w:jc w:val="both"/>
        <w:rPr>
          <w:rFonts w:ascii="Arial" w:hAnsi="Arial" w:cs="Arial"/>
          <w:sz w:val="24"/>
          <w:szCs w:val="24"/>
        </w:rPr>
      </w:pPr>
      <w:r>
        <w:rPr>
          <w:rFonts w:ascii="Arial" w:hAnsi="Arial" w:cs="Arial"/>
          <w:sz w:val="24"/>
          <w:szCs w:val="24"/>
        </w:rPr>
        <w:t xml:space="preserve">The Fisheries Code, as amended does not provide any specific recognition of the role of women in fisheries but recognizes the representation of the women sector </w:t>
      </w:r>
      <w:r w:rsidR="000F0077">
        <w:rPr>
          <w:rFonts w:ascii="Arial" w:hAnsi="Arial" w:cs="Arial"/>
          <w:sz w:val="24"/>
          <w:szCs w:val="24"/>
        </w:rPr>
        <w:t>in various levels of FARMC, fro</w:t>
      </w:r>
      <w:r>
        <w:rPr>
          <w:rFonts w:ascii="Arial" w:hAnsi="Arial" w:cs="Arial"/>
          <w:sz w:val="24"/>
          <w:szCs w:val="24"/>
        </w:rPr>
        <w:t>m national down to barangay level.</w:t>
      </w:r>
      <w:r>
        <w:rPr>
          <w:rStyle w:val="FootnoteReference"/>
          <w:rFonts w:ascii="Arial" w:hAnsi="Arial" w:cs="Arial"/>
          <w:sz w:val="24"/>
          <w:szCs w:val="24"/>
        </w:rPr>
        <w:footnoteReference w:id="126"/>
      </w:r>
    </w:p>
    <w:p w14:paraId="5CC28A52" w14:textId="18DED6D6" w:rsidR="00D44210" w:rsidRDefault="00D44210" w:rsidP="00EE3F87">
      <w:pPr>
        <w:jc w:val="both"/>
        <w:rPr>
          <w:rFonts w:ascii="Arial" w:hAnsi="Arial" w:cs="Arial"/>
          <w:sz w:val="24"/>
          <w:szCs w:val="24"/>
        </w:rPr>
      </w:pPr>
      <w:r>
        <w:rPr>
          <w:rFonts w:ascii="Arial" w:hAnsi="Arial" w:cs="Arial"/>
          <w:sz w:val="24"/>
          <w:szCs w:val="24"/>
        </w:rPr>
        <w:tab/>
        <w:t>RA 9710 or the Magna C</w:t>
      </w:r>
      <w:r w:rsidR="0089727C">
        <w:rPr>
          <w:rFonts w:ascii="Arial" w:hAnsi="Arial" w:cs="Arial"/>
          <w:sz w:val="24"/>
          <w:szCs w:val="24"/>
        </w:rPr>
        <w:t>arta of Women provides a broad policy</w:t>
      </w:r>
      <w:r>
        <w:rPr>
          <w:rFonts w:ascii="Arial" w:hAnsi="Arial" w:cs="Arial"/>
          <w:sz w:val="24"/>
          <w:szCs w:val="24"/>
        </w:rPr>
        <w:t xml:space="preserve"> framework for the recognition of the rights of women at levels of </w:t>
      </w:r>
      <w:r w:rsidR="0089727C">
        <w:rPr>
          <w:rFonts w:ascii="Arial" w:hAnsi="Arial" w:cs="Arial"/>
          <w:sz w:val="24"/>
          <w:szCs w:val="24"/>
        </w:rPr>
        <w:t>policy formulation,</w:t>
      </w:r>
      <w:r w:rsidR="0089727C" w:rsidRPr="0089727C">
        <w:rPr>
          <w:rFonts w:ascii="Arial" w:hAnsi="Arial" w:cs="Arial"/>
          <w:sz w:val="24"/>
          <w:szCs w:val="24"/>
        </w:rPr>
        <w:t xml:space="preserve"> planning, organization, implementation, management, monitoring, and evaluation of all programs, projects, and services. It shall support policies, researches, technology, and training programs and other support services such as financing, production, and marketing to encourage active participation of women in national development.</w:t>
      </w:r>
      <w:r w:rsidR="0089727C">
        <w:rPr>
          <w:rStyle w:val="FootnoteReference"/>
          <w:rFonts w:ascii="Arial" w:hAnsi="Arial" w:cs="Arial"/>
          <w:sz w:val="24"/>
          <w:szCs w:val="24"/>
        </w:rPr>
        <w:footnoteReference w:id="127"/>
      </w:r>
    </w:p>
    <w:p w14:paraId="50C55495" w14:textId="1C5A0C6B" w:rsidR="00D44210" w:rsidRDefault="0046308F" w:rsidP="00EE3F87">
      <w:pPr>
        <w:jc w:val="both"/>
        <w:rPr>
          <w:rFonts w:ascii="Arial" w:hAnsi="Arial" w:cs="Arial"/>
          <w:sz w:val="24"/>
          <w:szCs w:val="24"/>
        </w:rPr>
      </w:pPr>
      <w:r>
        <w:rPr>
          <w:rFonts w:ascii="Arial" w:hAnsi="Arial" w:cs="Arial"/>
          <w:sz w:val="24"/>
          <w:szCs w:val="24"/>
        </w:rPr>
        <w:tab/>
        <w:t xml:space="preserve"> It refers to </w:t>
      </w:r>
      <w:proofErr w:type="spellStart"/>
      <w:r>
        <w:rPr>
          <w:rFonts w:ascii="Arial" w:hAnsi="Arial" w:cs="Arial"/>
          <w:sz w:val="24"/>
          <w:szCs w:val="24"/>
        </w:rPr>
        <w:t>fisherfolk</w:t>
      </w:r>
      <w:proofErr w:type="spellEnd"/>
      <w:r>
        <w:rPr>
          <w:rFonts w:ascii="Arial" w:hAnsi="Arial" w:cs="Arial"/>
          <w:sz w:val="24"/>
          <w:szCs w:val="24"/>
        </w:rPr>
        <w:t xml:space="preserve"> to those</w:t>
      </w:r>
      <w:r w:rsidR="00B63E65">
        <w:rPr>
          <w:rFonts w:ascii="Arial" w:hAnsi="Arial" w:cs="Arial"/>
          <w:sz w:val="24"/>
          <w:szCs w:val="24"/>
        </w:rPr>
        <w:t xml:space="preserve"> who are</w:t>
      </w:r>
      <w:r w:rsidR="00D44210" w:rsidRPr="00D44210">
        <w:rPr>
          <w:rFonts w:ascii="Arial" w:hAnsi="Arial" w:cs="Arial"/>
          <w:sz w:val="24"/>
          <w:szCs w:val="24"/>
        </w:rPr>
        <w:t xml:space="preserve"> </w:t>
      </w:r>
      <w:r w:rsidR="00D44210" w:rsidRPr="0089727C">
        <w:rPr>
          <w:rFonts w:ascii="Arial" w:hAnsi="Arial" w:cs="Arial"/>
          <w:i/>
          <w:sz w:val="24"/>
          <w:szCs w:val="24"/>
        </w:rPr>
        <w:t>directly or indirectly engaged in taking, culturing, or processing fishery or aquatic resources. These include, but are not to be limited to, women engaged in fishing in municipal waters, coastal and marine areas, women workers in commercial fishing and aquaculture, vendors and processors of fish and coastal products, and subsistence producers such as shell-gatherers, managers, and producers of mangrove resources, and other related producers</w:t>
      </w:r>
      <w:r w:rsidR="0089727C">
        <w:rPr>
          <w:rFonts w:ascii="Arial" w:hAnsi="Arial" w:cs="Arial"/>
          <w:sz w:val="24"/>
          <w:szCs w:val="24"/>
        </w:rPr>
        <w:t>.</w:t>
      </w:r>
      <w:r w:rsidR="0089727C">
        <w:rPr>
          <w:rStyle w:val="FootnoteReference"/>
          <w:rFonts w:ascii="Arial" w:hAnsi="Arial" w:cs="Arial"/>
          <w:sz w:val="24"/>
          <w:szCs w:val="24"/>
        </w:rPr>
        <w:footnoteReference w:id="128"/>
      </w:r>
    </w:p>
    <w:p w14:paraId="28C3A766" w14:textId="76ED6707" w:rsidR="004F20D7" w:rsidRDefault="004F20D7" w:rsidP="004F20D7">
      <w:pPr>
        <w:jc w:val="both"/>
        <w:rPr>
          <w:rFonts w:ascii="Arial" w:hAnsi="Arial" w:cs="Arial"/>
          <w:sz w:val="24"/>
          <w:szCs w:val="24"/>
        </w:rPr>
      </w:pPr>
      <w:r>
        <w:rPr>
          <w:rFonts w:ascii="Arial" w:hAnsi="Arial" w:cs="Arial"/>
          <w:sz w:val="24"/>
          <w:szCs w:val="24"/>
        </w:rPr>
        <w:tab/>
        <w:t>The Philippine Government as  the primary duty bearer</w:t>
      </w:r>
      <w:r w:rsidR="00945BBE">
        <w:rPr>
          <w:rFonts w:ascii="Arial" w:hAnsi="Arial" w:cs="Arial"/>
          <w:sz w:val="24"/>
          <w:szCs w:val="24"/>
        </w:rPr>
        <w:t xml:space="preserve"> to protect the human rights of women i</w:t>
      </w:r>
      <w:r>
        <w:rPr>
          <w:rFonts w:ascii="Arial" w:hAnsi="Arial" w:cs="Arial"/>
          <w:sz w:val="24"/>
          <w:szCs w:val="24"/>
        </w:rPr>
        <w:t xml:space="preserve"> is mandated to </w:t>
      </w:r>
      <w:r w:rsidRPr="004F20D7">
        <w:rPr>
          <w:rFonts w:ascii="Arial" w:hAnsi="Arial" w:cs="Arial"/>
          <w:i/>
          <w:sz w:val="24"/>
          <w:szCs w:val="24"/>
        </w:rPr>
        <w:t xml:space="preserve">(a) Refrain from discriminating against women and violating their rights; (b) Protect women against discrimination and from violation of their rights by private corporations, entities, and individuals; and (c) Promote and fulfill the </w:t>
      </w:r>
      <w:r w:rsidRPr="004F20D7">
        <w:rPr>
          <w:rFonts w:ascii="Arial" w:hAnsi="Arial" w:cs="Arial"/>
          <w:i/>
          <w:sz w:val="24"/>
          <w:szCs w:val="24"/>
        </w:rPr>
        <w:lastRenderedPageBreak/>
        <w:t>rights of women in all spheres, including their rights to substantive equality and non-discrimination</w:t>
      </w:r>
      <w:r w:rsidRPr="004F20D7">
        <w:rPr>
          <w:rFonts w:ascii="Arial" w:hAnsi="Arial" w:cs="Arial"/>
          <w:sz w:val="24"/>
          <w:szCs w:val="24"/>
        </w:rPr>
        <w:t>.</w:t>
      </w:r>
      <w:r>
        <w:rPr>
          <w:rStyle w:val="FootnoteReference"/>
          <w:rFonts w:ascii="Arial" w:hAnsi="Arial" w:cs="Arial"/>
          <w:sz w:val="24"/>
          <w:szCs w:val="24"/>
        </w:rPr>
        <w:footnoteReference w:id="129"/>
      </w:r>
    </w:p>
    <w:p w14:paraId="3D4AB231" w14:textId="45DB4100" w:rsidR="00D44210" w:rsidRDefault="00CD26FB" w:rsidP="00EE3F87">
      <w:pPr>
        <w:jc w:val="both"/>
        <w:rPr>
          <w:rFonts w:ascii="Arial" w:hAnsi="Arial" w:cs="Arial"/>
          <w:sz w:val="24"/>
          <w:szCs w:val="24"/>
        </w:rPr>
      </w:pPr>
      <w:r>
        <w:rPr>
          <w:rFonts w:ascii="Arial" w:hAnsi="Arial" w:cs="Arial"/>
          <w:sz w:val="24"/>
          <w:szCs w:val="24"/>
        </w:rPr>
        <w:tab/>
        <w:t xml:space="preserve">These duties extend </w:t>
      </w:r>
      <w:r w:rsidR="004F20D7" w:rsidRPr="004F20D7">
        <w:rPr>
          <w:rFonts w:ascii="Arial" w:hAnsi="Arial" w:cs="Arial"/>
          <w:sz w:val="24"/>
          <w:szCs w:val="24"/>
        </w:rPr>
        <w:t xml:space="preserve"> to all state agencies, offices, and instrumentalities at all levels and government-owned and -controlled corporations</w:t>
      </w:r>
      <w:r>
        <w:rPr>
          <w:rFonts w:ascii="Arial" w:hAnsi="Arial" w:cs="Arial"/>
          <w:sz w:val="24"/>
          <w:szCs w:val="24"/>
        </w:rPr>
        <w:t>.</w:t>
      </w:r>
      <w:r>
        <w:rPr>
          <w:rStyle w:val="FootnoteReference"/>
          <w:rFonts w:ascii="Arial" w:hAnsi="Arial" w:cs="Arial"/>
          <w:sz w:val="24"/>
          <w:szCs w:val="24"/>
        </w:rPr>
        <w:footnoteReference w:id="130"/>
      </w:r>
      <w:r w:rsidR="008F0E69">
        <w:rPr>
          <w:rFonts w:ascii="Arial" w:hAnsi="Arial" w:cs="Arial"/>
          <w:sz w:val="24"/>
          <w:szCs w:val="24"/>
        </w:rPr>
        <w:t xml:space="preserve"> Under the law, women in marginalized sector such as in fisheries  are ent</w:t>
      </w:r>
      <w:r w:rsidR="00C9403A">
        <w:rPr>
          <w:rFonts w:ascii="Arial" w:hAnsi="Arial" w:cs="Arial"/>
          <w:sz w:val="24"/>
          <w:szCs w:val="24"/>
        </w:rPr>
        <w:t>itled to a broa</w:t>
      </w:r>
      <w:r w:rsidR="008F0E69">
        <w:rPr>
          <w:rFonts w:ascii="Arial" w:hAnsi="Arial" w:cs="Arial"/>
          <w:sz w:val="24"/>
          <w:szCs w:val="24"/>
        </w:rPr>
        <w:t xml:space="preserve">d range of rights such as the right to food, right to resources for food production, right to housing, right to decent work, </w:t>
      </w:r>
      <w:r w:rsidR="008F0E69" w:rsidRPr="008F0E69">
        <w:rPr>
          <w:rFonts w:ascii="Arial" w:hAnsi="Arial" w:cs="Arial"/>
          <w:sz w:val="24"/>
          <w:szCs w:val="24"/>
        </w:rPr>
        <w:t>right to livelihood, credit, capital, and technology</w:t>
      </w:r>
      <w:r w:rsidR="008F0E69">
        <w:rPr>
          <w:rFonts w:ascii="Arial" w:hAnsi="Arial" w:cs="Arial"/>
          <w:sz w:val="24"/>
          <w:szCs w:val="24"/>
        </w:rPr>
        <w:t>; right to education and training; right to representation and participation; right to information and right to social protection.</w:t>
      </w:r>
      <w:r w:rsidR="008F0E69">
        <w:rPr>
          <w:rStyle w:val="FootnoteReference"/>
          <w:rFonts w:ascii="Arial" w:hAnsi="Arial" w:cs="Arial"/>
          <w:sz w:val="24"/>
          <w:szCs w:val="24"/>
        </w:rPr>
        <w:footnoteReference w:id="131"/>
      </w:r>
    </w:p>
    <w:p w14:paraId="24D5A9E3" w14:textId="04AA5521" w:rsidR="008F0E69" w:rsidRPr="00EE3F87" w:rsidRDefault="00CC4573" w:rsidP="00EE3F87">
      <w:pPr>
        <w:jc w:val="both"/>
        <w:rPr>
          <w:rFonts w:ascii="Arial" w:hAnsi="Arial" w:cs="Arial"/>
          <w:sz w:val="24"/>
          <w:szCs w:val="24"/>
        </w:rPr>
      </w:pPr>
      <w:r>
        <w:rPr>
          <w:rFonts w:ascii="Arial" w:hAnsi="Arial" w:cs="Arial"/>
          <w:sz w:val="24"/>
          <w:szCs w:val="24"/>
        </w:rPr>
        <w:tab/>
        <w:t xml:space="preserve">All levels of the government, including the LGUs are mandated under the law to </w:t>
      </w:r>
      <w:r w:rsidRPr="00CC4573">
        <w:rPr>
          <w:rFonts w:ascii="Arial" w:hAnsi="Arial" w:cs="Arial"/>
          <w:i/>
          <w:sz w:val="24"/>
          <w:szCs w:val="24"/>
        </w:rPr>
        <w:t>adopt gender mainstreaming as a strategy to promote women's human rights and eliminate gender discrimination in their systems, structures, policies, programs, processes, and procedures</w:t>
      </w:r>
      <w:r>
        <w:rPr>
          <w:rFonts w:ascii="Arial" w:hAnsi="Arial" w:cs="Arial"/>
          <w:sz w:val="24"/>
          <w:szCs w:val="24"/>
        </w:rPr>
        <w:t>.</w:t>
      </w:r>
      <w:r>
        <w:rPr>
          <w:rStyle w:val="FootnoteReference"/>
          <w:rFonts w:ascii="Arial" w:hAnsi="Arial" w:cs="Arial"/>
          <w:sz w:val="24"/>
          <w:szCs w:val="24"/>
        </w:rPr>
        <w:footnoteReference w:id="132"/>
      </w:r>
      <w:r>
        <w:rPr>
          <w:rFonts w:ascii="Arial" w:hAnsi="Arial" w:cs="Arial"/>
          <w:sz w:val="24"/>
          <w:szCs w:val="24"/>
        </w:rPr>
        <w:t xml:space="preserve"> Gender mainstreaming </w:t>
      </w:r>
      <w:r w:rsidRPr="00CC4573">
        <w:rPr>
          <w:rFonts w:ascii="Arial" w:hAnsi="Arial" w:cs="Arial"/>
          <w:i/>
          <w:sz w:val="24"/>
          <w:szCs w:val="24"/>
        </w:rPr>
        <w:t>refers  to the strategy for making women's as well as men's concerns and experiences an integral dimension of the design, implementation, monitoring, and evaluation of policies and programs in all political, economic, and societal spheres so that women and men benefit equally and inequality is not perpetuated. It is the process of assessing the implications for women and men of any planned action, including legislation, policies, or programs in all areas and at all levels</w:t>
      </w:r>
      <w:r w:rsidRPr="00CC4573">
        <w:rPr>
          <w:rFonts w:ascii="Arial" w:hAnsi="Arial" w:cs="Arial"/>
          <w:sz w:val="24"/>
          <w:szCs w:val="24"/>
        </w:rPr>
        <w:t>.</w:t>
      </w:r>
      <w:r>
        <w:rPr>
          <w:rStyle w:val="FootnoteReference"/>
          <w:rFonts w:ascii="Arial" w:hAnsi="Arial" w:cs="Arial"/>
          <w:sz w:val="24"/>
          <w:szCs w:val="24"/>
        </w:rPr>
        <w:footnoteReference w:id="133"/>
      </w:r>
    </w:p>
    <w:p w14:paraId="57C35E3B" w14:textId="13A36C5C" w:rsidR="00BA68D9" w:rsidRPr="00ED6483" w:rsidRDefault="002F53E9" w:rsidP="00D7087F">
      <w:pPr>
        <w:pStyle w:val="NoSpacing"/>
        <w:jc w:val="both"/>
        <w:rPr>
          <w:rFonts w:ascii="Arial" w:hAnsi="Arial" w:cs="Arial"/>
          <w:b/>
          <w:sz w:val="24"/>
          <w:szCs w:val="24"/>
        </w:rPr>
      </w:pPr>
      <w:r w:rsidRPr="00ED6483">
        <w:rPr>
          <w:rFonts w:ascii="Arial" w:hAnsi="Arial" w:cs="Arial"/>
          <w:b/>
          <w:sz w:val="24"/>
          <w:szCs w:val="24"/>
        </w:rPr>
        <w:t>V</w:t>
      </w:r>
      <w:r w:rsidR="00D7087F">
        <w:rPr>
          <w:rFonts w:ascii="Arial" w:hAnsi="Arial" w:cs="Arial"/>
          <w:b/>
          <w:sz w:val="24"/>
          <w:szCs w:val="24"/>
        </w:rPr>
        <w:t>I</w:t>
      </w:r>
      <w:r w:rsidRPr="00ED6483">
        <w:rPr>
          <w:rFonts w:ascii="Arial" w:hAnsi="Arial" w:cs="Arial"/>
          <w:b/>
          <w:sz w:val="24"/>
          <w:szCs w:val="24"/>
        </w:rPr>
        <w:t>. Conclusion</w:t>
      </w:r>
    </w:p>
    <w:p w14:paraId="3AC00E73" w14:textId="77777777" w:rsidR="002F53E9" w:rsidRDefault="002F53E9" w:rsidP="00370CDB">
      <w:pPr>
        <w:pStyle w:val="NoSpacing"/>
        <w:ind w:firstLine="720"/>
        <w:jc w:val="both"/>
        <w:rPr>
          <w:rFonts w:ascii="Arial" w:hAnsi="Arial" w:cs="Arial"/>
          <w:sz w:val="24"/>
          <w:szCs w:val="24"/>
        </w:rPr>
      </w:pPr>
    </w:p>
    <w:p w14:paraId="6B04580A" w14:textId="4B2691AB" w:rsidR="00BC6EB6" w:rsidRDefault="002F53E9" w:rsidP="002F53E9">
      <w:pPr>
        <w:pStyle w:val="NoSpacing"/>
        <w:jc w:val="both"/>
        <w:rPr>
          <w:rFonts w:ascii="Arial" w:hAnsi="Arial" w:cs="Arial"/>
          <w:sz w:val="24"/>
          <w:szCs w:val="24"/>
        </w:rPr>
      </w:pPr>
      <w:r>
        <w:rPr>
          <w:rFonts w:ascii="Arial" w:hAnsi="Arial" w:cs="Arial"/>
          <w:sz w:val="24"/>
          <w:szCs w:val="24"/>
        </w:rPr>
        <w:tab/>
      </w:r>
      <w:r w:rsidR="00B63E65">
        <w:rPr>
          <w:rFonts w:ascii="Arial" w:hAnsi="Arial" w:cs="Arial"/>
          <w:sz w:val="24"/>
          <w:szCs w:val="24"/>
        </w:rPr>
        <w:t>Th</w:t>
      </w:r>
      <w:r w:rsidR="00BC6EB6">
        <w:rPr>
          <w:rFonts w:ascii="Arial" w:hAnsi="Arial" w:cs="Arial"/>
          <w:sz w:val="24"/>
          <w:szCs w:val="24"/>
        </w:rPr>
        <w:t>e</w:t>
      </w:r>
      <w:r w:rsidR="00B63E65">
        <w:rPr>
          <w:rFonts w:ascii="Arial" w:hAnsi="Arial" w:cs="Arial"/>
          <w:sz w:val="24"/>
          <w:szCs w:val="24"/>
        </w:rPr>
        <w:t xml:space="preserve"> SSF</w:t>
      </w:r>
      <w:r w:rsidR="00BE6D41">
        <w:rPr>
          <w:rFonts w:ascii="Arial" w:hAnsi="Arial" w:cs="Arial"/>
          <w:sz w:val="24"/>
          <w:szCs w:val="24"/>
        </w:rPr>
        <w:t xml:space="preserve"> </w:t>
      </w:r>
      <w:r w:rsidR="00CD47A2">
        <w:rPr>
          <w:rFonts w:ascii="Arial" w:hAnsi="Arial" w:cs="Arial"/>
          <w:sz w:val="24"/>
          <w:szCs w:val="24"/>
        </w:rPr>
        <w:t>as mirrored by municipal fisheries</w:t>
      </w:r>
      <w:r w:rsidR="00BC6EB6">
        <w:rPr>
          <w:rFonts w:ascii="Arial" w:hAnsi="Arial" w:cs="Arial"/>
          <w:sz w:val="24"/>
          <w:szCs w:val="24"/>
        </w:rPr>
        <w:t xml:space="preserve"> in the Philippines are adequately supported and covered by the</w:t>
      </w:r>
      <w:r w:rsidR="00CD47A2">
        <w:rPr>
          <w:rFonts w:ascii="Arial" w:hAnsi="Arial" w:cs="Arial"/>
          <w:sz w:val="24"/>
          <w:szCs w:val="24"/>
        </w:rPr>
        <w:t xml:space="preserve"> 1987 Constitution and</w:t>
      </w:r>
      <w:r w:rsidR="00BC6EB6">
        <w:rPr>
          <w:rFonts w:ascii="Arial" w:hAnsi="Arial" w:cs="Arial"/>
          <w:sz w:val="24"/>
          <w:szCs w:val="24"/>
        </w:rPr>
        <w:t xml:space="preserve"> existing national laws, policies and </w:t>
      </w:r>
      <w:r w:rsidR="00A32437">
        <w:rPr>
          <w:rFonts w:ascii="Arial" w:hAnsi="Arial" w:cs="Arial"/>
          <w:sz w:val="24"/>
          <w:szCs w:val="24"/>
        </w:rPr>
        <w:t xml:space="preserve">programs. </w:t>
      </w:r>
    </w:p>
    <w:p w14:paraId="3469D1CA" w14:textId="77777777" w:rsidR="00BC6EB6" w:rsidRDefault="00BC6EB6" w:rsidP="002F53E9">
      <w:pPr>
        <w:pStyle w:val="NoSpacing"/>
        <w:jc w:val="both"/>
        <w:rPr>
          <w:rFonts w:ascii="Arial" w:hAnsi="Arial" w:cs="Arial"/>
          <w:sz w:val="24"/>
          <w:szCs w:val="24"/>
        </w:rPr>
      </w:pPr>
    </w:p>
    <w:p w14:paraId="296E5E23" w14:textId="27A8EDD1" w:rsidR="00C279BB" w:rsidRDefault="00E36F4C" w:rsidP="002F53E9">
      <w:pPr>
        <w:pStyle w:val="NoSpacing"/>
        <w:jc w:val="both"/>
        <w:rPr>
          <w:rFonts w:ascii="Arial" w:hAnsi="Arial" w:cs="Arial"/>
          <w:sz w:val="24"/>
          <w:szCs w:val="24"/>
        </w:rPr>
      </w:pPr>
      <w:r>
        <w:rPr>
          <w:rFonts w:ascii="Arial" w:hAnsi="Arial" w:cs="Arial"/>
          <w:sz w:val="24"/>
          <w:szCs w:val="24"/>
        </w:rPr>
        <w:tab/>
      </w:r>
      <w:r w:rsidR="00C279BB">
        <w:rPr>
          <w:rFonts w:ascii="Arial" w:hAnsi="Arial" w:cs="Arial"/>
          <w:sz w:val="24"/>
          <w:szCs w:val="24"/>
        </w:rPr>
        <w:t xml:space="preserve">Notable among these </w:t>
      </w:r>
      <w:r w:rsidR="00367612">
        <w:rPr>
          <w:rFonts w:ascii="Arial" w:hAnsi="Arial" w:cs="Arial"/>
          <w:sz w:val="24"/>
          <w:szCs w:val="24"/>
        </w:rPr>
        <w:t xml:space="preserve">national </w:t>
      </w:r>
      <w:r w:rsidR="00C279BB">
        <w:rPr>
          <w:rFonts w:ascii="Arial" w:hAnsi="Arial" w:cs="Arial"/>
          <w:sz w:val="24"/>
          <w:szCs w:val="24"/>
        </w:rPr>
        <w:t xml:space="preserve">laws </w:t>
      </w:r>
      <w:r>
        <w:rPr>
          <w:rFonts w:ascii="Arial" w:hAnsi="Arial" w:cs="Arial"/>
          <w:sz w:val="24"/>
          <w:szCs w:val="24"/>
        </w:rPr>
        <w:t xml:space="preserve">is </w:t>
      </w:r>
      <w:r w:rsidR="00771063">
        <w:rPr>
          <w:rFonts w:ascii="Arial" w:hAnsi="Arial" w:cs="Arial"/>
          <w:sz w:val="24"/>
          <w:szCs w:val="24"/>
        </w:rPr>
        <w:t xml:space="preserve">the </w:t>
      </w:r>
      <w:r w:rsidR="00771063" w:rsidRPr="00460CD1">
        <w:rPr>
          <w:rFonts w:ascii="Arial" w:hAnsi="Arial" w:cs="Arial"/>
          <w:sz w:val="24"/>
          <w:szCs w:val="24"/>
        </w:rPr>
        <w:t>Fisheries</w:t>
      </w:r>
      <w:r w:rsidR="00460CD1" w:rsidRPr="00460CD1">
        <w:rPr>
          <w:rFonts w:ascii="Arial" w:hAnsi="Arial" w:cs="Arial"/>
          <w:sz w:val="24"/>
          <w:szCs w:val="24"/>
        </w:rPr>
        <w:t xml:space="preserve"> Code of 1998, as amended</w:t>
      </w:r>
      <w:r w:rsidR="00367612">
        <w:rPr>
          <w:rFonts w:ascii="Arial" w:hAnsi="Arial" w:cs="Arial"/>
          <w:sz w:val="24"/>
          <w:szCs w:val="24"/>
        </w:rPr>
        <w:t>. It</w:t>
      </w:r>
      <w:r>
        <w:rPr>
          <w:rFonts w:ascii="Arial" w:hAnsi="Arial" w:cs="Arial"/>
          <w:sz w:val="24"/>
          <w:szCs w:val="24"/>
        </w:rPr>
        <w:t xml:space="preserve"> provides for </w:t>
      </w:r>
      <w:r w:rsidR="00771063">
        <w:rPr>
          <w:rFonts w:ascii="Arial" w:hAnsi="Arial" w:cs="Arial"/>
          <w:sz w:val="24"/>
          <w:szCs w:val="24"/>
        </w:rPr>
        <w:t xml:space="preserve">the </w:t>
      </w:r>
      <w:r w:rsidR="00771063" w:rsidRPr="00460CD1">
        <w:rPr>
          <w:rFonts w:ascii="Arial" w:hAnsi="Arial" w:cs="Arial"/>
          <w:sz w:val="24"/>
          <w:szCs w:val="24"/>
        </w:rPr>
        <w:t>management</w:t>
      </w:r>
      <w:r w:rsidR="00460CD1" w:rsidRPr="00460CD1">
        <w:rPr>
          <w:rFonts w:ascii="Arial" w:hAnsi="Arial" w:cs="Arial"/>
          <w:sz w:val="24"/>
          <w:szCs w:val="24"/>
        </w:rPr>
        <w:t>, utilization and conservation of Philippine fisheries</w:t>
      </w:r>
      <w:r w:rsidR="00367612">
        <w:rPr>
          <w:rFonts w:ascii="Arial" w:hAnsi="Arial" w:cs="Arial"/>
          <w:sz w:val="24"/>
          <w:szCs w:val="24"/>
        </w:rPr>
        <w:t xml:space="preserve"> in the context of ensuring food security, poverty alleviation and rational use of resources among others</w:t>
      </w:r>
      <w:proofErr w:type="gramStart"/>
      <w:r w:rsidR="00367612">
        <w:rPr>
          <w:rFonts w:ascii="Arial" w:hAnsi="Arial" w:cs="Arial"/>
          <w:sz w:val="24"/>
          <w:szCs w:val="24"/>
        </w:rPr>
        <w:t>.</w:t>
      </w:r>
      <w:r w:rsidR="00460CD1" w:rsidRPr="00460CD1">
        <w:rPr>
          <w:rFonts w:ascii="Arial" w:hAnsi="Arial" w:cs="Arial"/>
          <w:sz w:val="24"/>
          <w:szCs w:val="24"/>
        </w:rPr>
        <w:t>.</w:t>
      </w:r>
      <w:proofErr w:type="gramEnd"/>
      <w:r w:rsidR="00460CD1" w:rsidRPr="00460CD1">
        <w:rPr>
          <w:rFonts w:ascii="Arial" w:hAnsi="Arial" w:cs="Arial"/>
          <w:sz w:val="24"/>
          <w:szCs w:val="24"/>
        </w:rPr>
        <w:t xml:space="preserve"> </w:t>
      </w:r>
      <w:r w:rsidR="00144971">
        <w:rPr>
          <w:rFonts w:ascii="Arial" w:hAnsi="Arial" w:cs="Arial"/>
          <w:sz w:val="24"/>
          <w:szCs w:val="24"/>
        </w:rPr>
        <w:t>The law provides significant regulatory measures for municipal and commercial fishing, including aquaculture p</w:t>
      </w:r>
      <w:r w:rsidR="00C279BB">
        <w:rPr>
          <w:rFonts w:ascii="Arial" w:hAnsi="Arial" w:cs="Arial"/>
          <w:sz w:val="24"/>
          <w:szCs w:val="24"/>
        </w:rPr>
        <w:t xml:space="preserve">roduction, although preferential treatment is given to municipal fisherfolk. </w:t>
      </w:r>
      <w:r w:rsidR="00DD1B3E">
        <w:rPr>
          <w:rFonts w:ascii="Arial" w:hAnsi="Arial" w:cs="Arial"/>
          <w:sz w:val="24"/>
          <w:szCs w:val="24"/>
        </w:rPr>
        <w:t xml:space="preserve">Representation of municipal </w:t>
      </w:r>
      <w:r w:rsidR="00771063">
        <w:rPr>
          <w:rFonts w:ascii="Arial" w:hAnsi="Arial" w:cs="Arial"/>
          <w:sz w:val="24"/>
          <w:szCs w:val="24"/>
        </w:rPr>
        <w:t>fisherfolk,</w:t>
      </w:r>
      <w:r w:rsidR="00DD1B3E">
        <w:rPr>
          <w:rFonts w:ascii="Arial" w:hAnsi="Arial" w:cs="Arial"/>
          <w:sz w:val="24"/>
          <w:szCs w:val="24"/>
        </w:rPr>
        <w:t xml:space="preserve"> fish worker and women sector in FARMC from national to barangay level enable them to be involved in poli</w:t>
      </w:r>
      <w:r w:rsidR="00BC6EB6">
        <w:rPr>
          <w:rFonts w:ascii="Arial" w:hAnsi="Arial" w:cs="Arial"/>
          <w:sz w:val="24"/>
          <w:szCs w:val="24"/>
        </w:rPr>
        <w:t>cy-making affecting the fishery sector.</w:t>
      </w:r>
      <w:r w:rsidR="00CD41E0" w:rsidRPr="00CD41E0">
        <w:t xml:space="preserve"> </w:t>
      </w:r>
      <w:r w:rsidR="00CD41E0" w:rsidRPr="00CD41E0">
        <w:rPr>
          <w:rFonts w:ascii="Arial" w:hAnsi="Arial" w:cs="Arial"/>
          <w:sz w:val="24"/>
          <w:szCs w:val="24"/>
        </w:rPr>
        <w:t xml:space="preserve">Municipal </w:t>
      </w:r>
      <w:proofErr w:type="spellStart"/>
      <w:r w:rsidR="00CD41E0" w:rsidRPr="00CD41E0">
        <w:rPr>
          <w:rFonts w:ascii="Arial" w:hAnsi="Arial" w:cs="Arial"/>
          <w:sz w:val="24"/>
          <w:szCs w:val="24"/>
        </w:rPr>
        <w:t>fisherfolk</w:t>
      </w:r>
      <w:proofErr w:type="spellEnd"/>
      <w:r w:rsidR="00CD41E0" w:rsidRPr="00CD41E0">
        <w:rPr>
          <w:rFonts w:ascii="Arial" w:hAnsi="Arial" w:cs="Arial"/>
          <w:sz w:val="24"/>
          <w:szCs w:val="24"/>
        </w:rPr>
        <w:t xml:space="preserve"> and the </w:t>
      </w:r>
      <w:proofErr w:type="spellStart"/>
      <w:r w:rsidR="00771063" w:rsidRPr="00CD41E0">
        <w:rPr>
          <w:rFonts w:ascii="Arial" w:hAnsi="Arial" w:cs="Arial"/>
          <w:sz w:val="24"/>
          <w:szCs w:val="24"/>
        </w:rPr>
        <w:t>fishworkers</w:t>
      </w:r>
      <w:proofErr w:type="spellEnd"/>
      <w:r w:rsidR="00771063" w:rsidRPr="00CD41E0">
        <w:rPr>
          <w:rFonts w:ascii="Arial" w:hAnsi="Arial" w:cs="Arial"/>
          <w:sz w:val="24"/>
          <w:szCs w:val="24"/>
        </w:rPr>
        <w:t xml:space="preserve"> are</w:t>
      </w:r>
      <w:r w:rsidR="00CD41E0" w:rsidRPr="00CD41E0">
        <w:rPr>
          <w:rFonts w:ascii="Arial" w:hAnsi="Arial" w:cs="Arial"/>
          <w:sz w:val="24"/>
          <w:szCs w:val="24"/>
        </w:rPr>
        <w:t xml:space="preserve"> granted with specific rights and privileges intended to address their economic, social and environmental vulnerabilities.</w:t>
      </w:r>
    </w:p>
    <w:p w14:paraId="449AA789" w14:textId="77777777" w:rsidR="00C279BB" w:rsidRDefault="00C279BB" w:rsidP="002F53E9">
      <w:pPr>
        <w:pStyle w:val="NoSpacing"/>
        <w:jc w:val="both"/>
        <w:rPr>
          <w:rFonts w:ascii="Arial" w:hAnsi="Arial" w:cs="Arial"/>
          <w:sz w:val="24"/>
          <w:szCs w:val="24"/>
        </w:rPr>
      </w:pPr>
    </w:p>
    <w:p w14:paraId="470C7832" w14:textId="7970597D" w:rsidR="002F53E9" w:rsidRDefault="00C279BB" w:rsidP="002F53E9">
      <w:pPr>
        <w:pStyle w:val="NoSpacing"/>
        <w:jc w:val="both"/>
        <w:rPr>
          <w:rFonts w:ascii="Arial" w:hAnsi="Arial" w:cs="Arial"/>
          <w:sz w:val="24"/>
          <w:szCs w:val="24"/>
        </w:rPr>
      </w:pPr>
      <w:r>
        <w:rPr>
          <w:rFonts w:ascii="Arial" w:hAnsi="Arial" w:cs="Arial"/>
          <w:sz w:val="24"/>
          <w:szCs w:val="24"/>
        </w:rPr>
        <w:tab/>
      </w:r>
      <w:r w:rsidR="00460CD1" w:rsidRPr="00460CD1">
        <w:rPr>
          <w:rFonts w:ascii="Arial" w:hAnsi="Arial" w:cs="Arial"/>
          <w:sz w:val="24"/>
          <w:szCs w:val="24"/>
        </w:rPr>
        <w:t xml:space="preserve">Another significant national legislation on municipal fisheries is </w:t>
      </w:r>
      <w:r w:rsidR="00771063" w:rsidRPr="00460CD1">
        <w:rPr>
          <w:rFonts w:ascii="Arial" w:hAnsi="Arial" w:cs="Arial"/>
          <w:sz w:val="24"/>
          <w:szCs w:val="24"/>
        </w:rPr>
        <w:t>the Local</w:t>
      </w:r>
      <w:r w:rsidR="00460CD1" w:rsidRPr="00460CD1">
        <w:rPr>
          <w:rFonts w:ascii="Arial" w:hAnsi="Arial" w:cs="Arial"/>
          <w:sz w:val="24"/>
          <w:szCs w:val="24"/>
        </w:rPr>
        <w:t xml:space="preserve"> Government Code of 1991 in view of the </w:t>
      </w:r>
      <w:proofErr w:type="gramStart"/>
      <w:r w:rsidR="00460CD1" w:rsidRPr="00460CD1">
        <w:rPr>
          <w:rFonts w:ascii="Arial" w:hAnsi="Arial" w:cs="Arial"/>
          <w:sz w:val="24"/>
          <w:szCs w:val="24"/>
        </w:rPr>
        <w:t>autonomy  and</w:t>
      </w:r>
      <w:proofErr w:type="gramEnd"/>
      <w:r w:rsidR="00460CD1" w:rsidRPr="00460CD1">
        <w:rPr>
          <w:rFonts w:ascii="Arial" w:hAnsi="Arial" w:cs="Arial"/>
          <w:sz w:val="24"/>
          <w:szCs w:val="24"/>
        </w:rPr>
        <w:t xml:space="preserve"> jurisdiction over municipal </w:t>
      </w:r>
      <w:r w:rsidR="00460CD1" w:rsidRPr="00460CD1">
        <w:rPr>
          <w:rFonts w:ascii="Arial" w:hAnsi="Arial" w:cs="Arial"/>
          <w:sz w:val="24"/>
          <w:szCs w:val="24"/>
        </w:rPr>
        <w:lastRenderedPageBreak/>
        <w:t xml:space="preserve">waters given to LGUs. </w:t>
      </w:r>
      <w:r>
        <w:rPr>
          <w:rFonts w:ascii="Arial" w:hAnsi="Arial" w:cs="Arial"/>
          <w:sz w:val="24"/>
          <w:szCs w:val="24"/>
        </w:rPr>
        <w:t xml:space="preserve">A responsive and accountable local governance of LGUs is crucial in addressing the vulnerabilities of both the people and fishery resources within the scope of SSF. </w:t>
      </w:r>
      <w:r w:rsidR="005C1C41">
        <w:rPr>
          <w:rFonts w:ascii="Arial" w:hAnsi="Arial" w:cs="Arial"/>
          <w:sz w:val="24"/>
          <w:szCs w:val="24"/>
        </w:rPr>
        <w:t>Local legi</w:t>
      </w:r>
      <w:r w:rsidR="00367612">
        <w:rPr>
          <w:rFonts w:ascii="Arial" w:hAnsi="Arial" w:cs="Arial"/>
          <w:sz w:val="24"/>
          <w:szCs w:val="24"/>
        </w:rPr>
        <w:t xml:space="preserve">slations </w:t>
      </w:r>
      <w:r w:rsidR="005C1C41">
        <w:rPr>
          <w:rFonts w:ascii="Arial" w:hAnsi="Arial" w:cs="Arial"/>
          <w:sz w:val="24"/>
          <w:szCs w:val="24"/>
        </w:rPr>
        <w:t xml:space="preserve">provide site-specific regulations and rules on access </w:t>
      </w:r>
      <w:r w:rsidR="00771063">
        <w:rPr>
          <w:rFonts w:ascii="Arial" w:hAnsi="Arial" w:cs="Arial"/>
          <w:sz w:val="24"/>
          <w:szCs w:val="24"/>
        </w:rPr>
        <w:t>to as</w:t>
      </w:r>
      <w:r w:rsidR="005C1C41">
        <w:rPr>
          <w:rFonts w:ascii="Arial" w:hAnsi="Arial" w:cs="Arial"/>
          <w:sz w:val="24"/>
          <w:szCs w:val="24"/>
        </w:rPr>
        <w:t xml:space="preserve"> well as for the protection and conservation of coastal and fishery resources. Locally managed MPAs and community-based law enforcement through </w:t>
      </w:r>
      <w:proofErr w:type="spellStart"/>
      <w:r w:rsidR="005C1C41">
        <w:rPr>
          <w:rFonts w:ascii="Arial" w:hAnsi="Arial" w:cs="Arial"/>
          <w:sz w:val="24"/>
          <w:szCs w:val="24"/>
        </w:rPr>
        <w:t>bantay-dagat</w:t>
      </w:r>
      <w:proofErr w:type="spellEnd"/>
      <w:r w:rsidR="005C1C41">
        <w:rPr>
          <w:rFonts w:ascii="Arial" w:hAnsi="Arial" w:cs="Arial"/>
          <w:sz w:val="24"/>
          <w:szCs w:val="24"/>
        </w:rPr>
        <w:t xml:space="preserve"> are just a few examples.</w:t>
      </w:r>
    </w:p>
    <w:p w14:paraId="01A35F36" w14:textId="77777777" w:rsidR="003D5ADB" w:rsidRDefault="003D5ADB" w:rsidP="002F53E9">
      <w:pPr>
        <w:pStyle w:val="NoSpacing"/>
        <w:jc w:val="both"/>
        <w:rPr>
          <w:rFonts w:ascii="Arial" w:hAnsi="Arial" w:cs="Arial"/>
          <w:sz w:val="24"/>
          <w:szCs w:val="24"/>
        </w:rPr>
      </w:pPr>
    </w:p>
    <w:p w14:paraId="73883CC8" w14:textId="4937F867" w:rsidR="003D5ADB" w:rsidRDefault="003D5ADB" w:rsidP="002F53E9">
      <w:pPr>
        <w:pStyle w:val="NoSpacing"/>
        <w:jc w:val="both"/>
        <w:rPr>
          <w:rFonts w:ascii="Arial" w:hAnsi="Arial" w:cs="Arial"/>
          <w:sz w:val="24"/>
          <w:szCs w:val="24"/>
        </w:rPr>
      </w:pPr>
      <w:r>
        <w:rPr>
          <w:rFonts w:ascii="Arial" w:hAnsi="Arial" w:cs="Arial"/>
          <w:sz w:val="24"/>
          <w:szCs w:val="24"/>
        </w:rPr>
        <w:tab/>
        <w:t>The existing Environmental Rules and procedure although general in application are relevant to SSF particularly in identifying legal remedies for violation of specific provisions of the Fisheries Code and the protection of environmental right of individual and communities.</w:t>
      </w:r>
    </w:p>
    <w:p w14:paraId="3157B6E3" w14:textId="77777777" w:rsidR="00BC6EB6" w:rsidRDefault="00BC6EB6" w:rsidP="002F53E9">
      <w:pPr>
        <w:pStyle w:val="NoSpacing"/>
        <w:jc w:val="both"/>
        <w:rPr>
          <w:rFonts w:ascii="Arial" w:hAnsi="Arial" w:cs="Arial"/>
          <w:sz w:val="24"/>
          <w:szCs w:val="24"/>
        </w:rPr>
      </w:pPr>
    </w:p>
    <w:p w14:paraId="0D0FE2FB" w14:textId="64270F53" w:rsidR="00BC6EB6" w:rsidRDefault="005C1C41" w:rsidP="002F53E9">
      <w:pPr>
        <w:pStyle w:val="NoSpacing"/>
        <w:jc w:val="both"/>
        <w:rPr>
          <w:rFonts w:ascii="Arial" w:hAnsi="Arial" w:cs="Arial"/>
          <w:sz w:val="24"/>
          <w:szCs w:val="24"/>
        </w:rPr>
      </w:pPr>
      <w:r>
        <w:rPr>
          <w:rFonts w:ascii="Arial" w:hAnsi="Arial" w:cs="Arial"/>
          <w:sz w:val="24"/>
          <w:szCs w:val="24"/>
        </w:rPr>
        <w:tab/>
        <w:t xml:space="preserve">There are national laws of general </w:t>
      </w:r>
      <w:r w:rsidR="00B11DA9">
        <w:rPr>
          <w:rFonts w:ascii="Arial" w:hAnsi="Arial" w:cs="Arial"/>
          <w:sz w:val="24"/>
          <w:szCs w:val="24"/>
        </w:rPr>
        <w:t>application but</w:t>
      </w:r>
      <w:r>
        <w:rPr>
          <w:rFonts w:ascii="Arial" w:hAnsi="Arial" w:cs="Arial"/>
          <w:sz w:val="24"/>
          <w:szCs w:val="24"/>
        </w:rPr>
        <w:t xml:space="preserve"> are nonetheless relevant to SSF such as the Climate Change Act and NIPAs Law. Programs affecting the </w:t>
      </w:r>
      <w:r w:rsidR="00B11DA9">
        <w:rPr>
          <w:rFonts w:ascii="Arial" w:hAnsi="Arial" w:cs="Arial"/>
          <w:sz w:val="24"/>
          <w:szCs w:val="24"/>
        </w:rPr>
        <w:t>SSF draw</w:t>
      </w:r>
      <w:r w:rsidR="00BC6EB6">
        <w:rPr>
          <w:rFonts w:ascii="Arial" w:hAnsi="Arial" w:cs="Arial"/>
          <w:sz w:val="24"/>
          <w:szCs w:val="24"/>
        </w:rPr>
        <w:t xml:space="preserve"> primarily fro</w:t>
      </w:r>
      <w:r>
        <w:rPr>
          <w:rFonts w:ascii="Arial" w:hAnsi="Arial" w:cs="Arial"/>
          <w:sz w:val="24"/>
          <w:szCs w:val="24"/>
        </w:rPr>
        <w:t>m existing nati</w:t>
      </w:r>
      <w:r w:rsidR="00484674">
        <w:rPr>
          <w:rFonts w:ascii="Arial" w:hAnsi="Arial" w:cs="Arial"/>
          <w:sz w:val="24"/>
          <w:szCs w:val="24"/>
        </w:rPr>
        <w:t xml:space="preserve">onal legislations and from international platform such as the SDGs. </w:t>
      </w:r>
    </w:p>
    <w:p w14:paraId="4FB0E60E" w14:textId="77777777" w:rsidR="00484674" w:rsidRDefault="00484674" w:rsidP="002F53E9">
      <w:pPr>
        <w:pStyle w:val="NoSpacing"/>
        <w:jc w:val="both"/>
        <w:rPr>
          <w:rFonts w:ascii="Arial" w:hAnsi="Arial" w:cs="Arial"/>
          <w:sz w:val="24"/>
          <w:szCs w:val="24"/>
        </w:rPr>
      </w:pPr>
    </w:p>
    <w:p w14:paraId="50768100" w14:textId="3B7AABC3" w:rsidR="00484674" w:rsidRDefault="00367612" w:rsidP="002F53E9">
      <w:pPr>
        <w:pStyle w:val="NoSpacing"/>
        <w:jc w:val="both"/>
        <w:rPr>
          <w:rFonts w:ascii="Arial" w:hAnsi="Arial" w:cs="Arial"/>
          <w:sz w:val="24"/>
          <w:szCs w:val="24"/>
        </w:rPr>
      </w:pPr>
      <w:r>
        <w:rPr>
          <w:rFonts w:ascii="Arial" w:hAnsi="Arial" w:cs="Arial"/>
          <w:sz w:val="24"/>
          <w:szCs w:val="24"/>
        </w:rPr>
        <w:tab/>
      </w:r>
      <w:r w:rsidR="00C1217B">
        <w:rPr>
          <w:rFonts w:ascii="Arial" w:hAnsi="Arial" w:cs="Arial"/>
          <w:sz w:val="24"/>
          <w:szCs w:val="24"/>
        </w:rPr>
        <w:t>Although</w:t>
      </w:r>
      <w:r w:rsidR="005629EF">
        <w:rPr>
          <w:rFonts w:ascii="Arial" w:hAnsi="Arial" w:cs="Arial"/>
          <w:sz w:val="24"/>
          <w:szCs w:val="24"/>
        </w:rPr>
        <w:t xml:space="preserve"> the Fisheries Code, </w:t>
      </w:r>
      <w:r w:rsidR="00C1217B">
        <w:rPr>
          <w:rFonts w:ascii="Arial" w:hAnsi="Arial" w:cs="Arial"/>
          <w:sz w:val="24"/>
          <w:szCs w:val="24"/>
        </w:rPr>
        <w:t>provides for</w:t>
      </w:r>
      <w:r w:rsidR="005629EF">
        <w:rPr>
          <w:rFonts w:ascii="Arial" w:hAnsi="Arial" w:cs="Arial"/>
          <w:sz w:val="24"/>
          <w:szCs w:val="24"/>
        </w:rPr>
        <w:t xml:space="preserve"> the</w:t>
      </w:r>
      <w:r w:rsidR="00C1217B">
        <w:rPr>
          <w:rFonts w:ascii="Arial" w:hAnsi="Arial" w:cs="Arial"/>
          <w:sz w:val="24"/>
          <w:szCs w:val="24"/>
        </w:rPr>
        <w:t xml:space="preserve"> representation of women sector through the FARMC, r</w:t>
      </w:r>
      <w:r>
        <w:rPr>
          <w:rFonts w:ascii="Arial" w:hAnsi="Arial" w:cs="Arial"/>
          <w:sz w:val="24"/>
          <w:szCs w:val="24"/>
        </w:rPr>
        <w:t xml:space="preserve">ecognition of the rights </w:t>
      </w:r>
      <w:r w:rsidR="00484674">
        <w:rPr>
          <w:rFonts w:ascii="Arial" w:hAnsi="Arial" w:cs="Arial"/>
          <w:sz w:val="24"/>
          <w:szCs w:val="24"/>
        </w:rPr>
        <w:t>and protection of women in fisheries is provided by the Magna Carta</w:t>
      </w:r>
      <w:r>
        <w:rPr>
          <w:rFonts w:ascii="Arial" w:hAnsi="Arial" w:cs="Arial"/>
          <w:sz w:val="24"/>
          <w:szCs w:val="24"/>
        </w:rPr>
        <w:t xml:space="preserve"> on Women. It mandates the</w:t>
      </w:r>
      <w:r w:rsidR="00C1217B">
        <w:rPr>
          <w:rFonts w:ascii="Arial" w:hAnsi="Arial" w:cs="Arial"/>
          <w:sz w:val="24"/>
          <w:szCs w:val="24"/>
        </w:rPr>
        <w:t xml:space="preserve"> mainstreaming and implementation of</w:t>
      </w:r>
      <w:r>
        <w:rPr>
          <w:rFonts w:ascii="Arial" w:hAnsi="Arial" w:cs="Arial"/>
          <w:sz w:val="24"/>
          <w:szCs w:val="24"/>
        </w:rPr>
        <w:t xml:space="preserve"> broad national policy framework on the recognition and protection of t</w:t>
      </w:r>
      <w:r w:rsidR="00C1217B">
        <w:rPr>
          <w:rFonts w:ascii="Arial" w:hAnsi="Arial" w:cs="Arial"/>
          <w:sz w:val="24"/>
          <w:szCs w:val="24"/>
        </w:rPr>
        <w:t>he human rights of women on all aspect of governance, development planning and program implementation</w:t>
      </w:r>
      <w:r w:rsidR="005629EF">
        <w:rPr>
          <w:rFonts w:ascii="Arial" w:hAnsi="Arial" w:cs="Arial"/>
          <w:sz w:val="24"/>
          <w:szCs w:val="24"/>
        </w:rPr>
        <w:t xml:space="preserve"> across the various sectors which include the fisheries sector.</w:t>
      </w:r>
    </w:p>
    <w:p w14:paraId="3718C561" w14:textId="77777777" w:rsidR="005629EF" w:rsidRDefault="005629EF" w:rsidP="002F53E9">
      <w:pPr>
        <w:pStyle w:val="NoSpacing"/>
        <w:jc w:val="both"/>
        <w:rPr>
          <w:rFonts w:ascii="Arial" w:hAnsi="Arial" w:cs="Arial"/>
          <w:sz w:val="24"/>
          <w:szCs w:val="24"/>
        </w:rPr>
      </w:pPr>
    </w:p>
    <w:p w14:paraId="4C58E65D" w14:textId="06E270B8" w:rsidR="005629EF" w:rsidRDefault="005629EF" w:rsidP="002F53E9">
      <w:pPr>
        <w:pStyle w:val="NoSpacing"/>
        <w:jc w:val="both"/>
        <w:rPr>
          <w:rFonts w:ascii="Arial" w:hAnsi="Arial" w:cs="Arial"/>
          <w:sz w:val="24"/>
          <w:szCs w:val="24"/>
        </w:rPr>
      </w:pPr>
      <w:r>
        <w:rPr>
          <w:rFonts w:ascii="Arial" w:hAnsi="Arial" w:cs="Arial"/>
          <w:sz w:val="24"/>
          <w:szCs w:val="24"/>
        </w:rPr>
        <w:tab/>
      </w:r>
    </w:p>
    <w:p w14:paraId="02BF5627" w14:textId="77777777" w:rsidR="00367612" w:rsidRDefault="00367612" w:rsidP="002F53E9">
      <w:pPr>
        <w:pStyle w:val="NoSpacing"/>
        <w:jc w:val="both"/>
        <w:rPr>
          <w:rFonts w:ascii="Arial" w:hAnsi="Arial" w:cs="Arial"/>
          <w:sz w:val="24"/>
          <w:szCs w:val="24"/>
        </w:rPr>
      </w:pPr>
    </w:p>
    <w:p w14:paraId="449BC35E" w14:textId="26A2CD47" w:rsidR="00367612" w:rsidRDefault="00367612" w:rsidP="002F53E9">
      <w:pPr>
        <w:pStyle w:val="NoSpacing"/>
        <w:jc w:val="both"/>
        <w:rPr>
          <w:rFonts w:ascii="Arial" w:hAnsi="Arial" w:cs="Arial"/>
          <w:sz w:val="24"/>
          <w:szCs w:val="24"/>
        </w:rPr>
      </w:pPr>
      <w:r>
        <w:rPr>
          <w:rFonts w:ascii="Arial" w:hAnsi="Arial" w:cs="Arial"/>
          <w:sz w:val="24"/>
          <w:szCs w:val="24"/>
        </w:rPr>
        <w:tab/>
      </w:r>
    </w:p>
    <w:p w14:paraId="77BF8CA2" w14:textId="77777777" w:rsidR="00E36F4C" w:rsidRDefault="00E36F4C" w:rsidP="002F53E9">
      <w:pPr>
        <w:pStyle w:val="NoSpacing"/>
        <w:jc w:val="both"/>
        <w:rPr>
          <w:rFonts w:ascii="Arial" w:hAnsi="Arial" w:cs="Arial"/>
          <w:sz w:val="24"/>
          <w:szCs w:val="24"/>
        </w:rPr>
      </w:pPr>
    </w:p>
    <w:p w14:paraId="0A832C93" w14:textId="6551B17B" w:rsidR="00E36F4C" w:rsidRPr="00CC4573" w:rsidRDefault="00E36F4C" w:rsidP="002F53E9">
      <w:pPr>
        <w:pStyle w:val="NoSpacing"/>
        <w:jc w:val="both"/>
        <w:rPr>
          <w:rFonts w:ascii="Arial" w:hAnsi="Arial" w:cs="Arial"/>
          <w:sz w:val="24"/>
          <w:szCs w:val="24"/>
        </w:rPr>
      </w:pPr>
      <w:r>
        <w:rPr>
          <w:rFonts w:ascii="Arial" w:hAnsi="Arial" w:cs="Arial"/>
          <w:sz w:val="24"/>
          <w:szCs w:val="24"/>
        </w:rPr>
        <w:tab/>
      </w:r>
    </w:p>
    <w:sectPr w:rsidR="00E36F4C" w:rsidRPr="00CC457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EA0E72" w14:textId="77777777" w:rsidR="00976D40" w:rsidRDefault="00976D40" w:rsidP="00314E2F">
      <w:pPr>
        <w:spacing w:after="0" w:line="240" w:lineRule="auto"/>
      </w:pPr>
      <w:r>
        <w:separator/>
      </w:r>
    </w:p>
  </w:endnote>
  <w:endnote w:type="continuationSeparator" w:id="0">
    <w:p w14:paraId="51AD87B6" w14:textId="77777777" w:rsidR="00976D40" w:rsidRDefault="00976D40" w:rsidP="0031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游ゴシック Light">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08F59B" w14:textId="77777777" w:rsidR="00976D40" w:rsidRDefault="00976D40" w:rsidP="00314E2F">
      <w:pPr>
        <w:spacing w:after="0" w:line="240" w:lineRule="auto"/>
      </w:pPr>
      <w:r>
        <w:separator/>
      </w:r>
    </w:p>
  </w:footnote>
  <w:footnote w:type="continuationSeparator" w:id="0">
    <w:p w14:paraId="389A7A5A" w14:textId="77777777" w:rsidR="00976D40" w:rsidRDefault="00976D40" w:rsidP="00314E2F">
      <w:pPr>
        <w:spacing w:after="0" w:line="240" w:lineRule="auto"/>
      </w:pPr>
      <w:r>
        <w:continuationSeparator/>
      </w:r>
    </w:p>
  </w:footnote>
  <w:footnote w:id="1">
    <w:p w14:paraId="48782CCA" w14:textId="560BD33E" w:rsidR="00AC1DC3" w:rsidRDefault="00AC1DC3" w:rsidP="009C7956">
      <w:pPr>
        <w:pStyle w:val="FootnoteText"/>
      </w:pPr>
      <w:r>
        <w:rPr>
          <w:rStyle w:val="FootnoteReference"/>
        </w:rPr>
        <w:footnoteRef/>
      </w:r>
      <w:r>
        <w:t xml:space="preserve"> Food and Agriculture Organization of the United Nations, Improving our knowledge on small-scale fisheries: data needs and methodologies, </w:t>
      </w:r>
      <w:r w:rsidRPr="00B22D30">
        <w:rPr>
          <w:i/>
        </w:rPr>
        <w:t>available at</w:t>
      </w:r>
      <w:r>
        <w:t xml:space="preserve"> </w:t>
      </w:r>
      <w:r w:rsidRPr="00B22D30">
        <w:t>http://www.fao.org/3/a-i8134e.pdf</w:t>
      </w:r>
      <w:r>
        <w:t xml:space="preserve"> (last accessed 24 March 2019).</w:t>
      </w:r>
    </w:p>
  </w:footnote>
  <w:footnote w:id="2">
    <w:p w14:paraId="55553074" w14:textId="4977B10C" w:rsidR="00AC1DC3" w:rsidRDefault="00AC1DC3">
      <w:pPr>
        <w:pStyle w:val="FootnoteText"/>
      </w:pPr>
      <w:r>
        <w:rPr>
          <w:rStyle w:val="FootnoteReference"/>
        </w:rPr>
        <w:footnoteRef/>
      </w:r>
      <w:r>
        <w:t xml:space="preserve"> </w:t>
      </w:r>
      <w:r w:rsidRPr="00B22D30">
        <w:rPr>
          <w:i/>
        </w:rPr>
        <w:t>Id.</w:t>
      </w:r>
    </w:p>
  </w:footnote>
  <w:footnote w:id="3">
    <w:p w14:paraId="65336408" w14:textId="0FCFE7D0" w:rsidR="00AC1DC3" w:rsidRDefault="00AC1DC3">
      <w:pPr>
        <w:pStyle w:val="FootnoteText"/>
      </w:pPr>
      <w:r>
        <w:rPr>
          <w:rStyle w:val="FootnoteReference"/>
        </w:rPr>
        <w:footnoteRef/>
      </w:r>
      <w:r>
        <w:t xml:space="preserve"> </w:t>
      </w:r>
      <w:r w:rsidRPr="00B22D30">
        <w:rPr>
          <w:i/>
        </w:rPr>
        <w:t>Id.</w:t>
      </w:r>
    </w:p>
  </w:footnote>
  <w:footnote w:id="4">
    <w:p w14:paraId="6C570CD3" w14:textId="67CBE16C" w:rsidR="00AC1DC3" w:rsidRDefault="00AC1DC3" w:rsidP="009C7956">
      <w:pPr>
        <w:pStyle w:val="FootnoteText"/>
      </w:pPr>
      <w:r>
        <w:rPr>
          <w:rStyle w:val="FootnoteReference"/>
        </w:rPr>
        <w:footnoteRef/>
      </w:r>
      <w:r>
        <w:t xml:space="preserve"> Food and Agriculture Organization of the United Nations, Social protection and sustainable natural resource management: initial findings and good practices from small-scale fisheries, </w:t>
      </w:r>
      <w:r w:rsidRPr="007C203B">
        <w:rPr>
          <w:i/>
        </w:rPr>
        <w:t>available at</w:t>
      </w:r>
      <w:r>
        <w:t xml:space="preserve"> </w:t>
      </w:r>
      <w:r w:rsidRPr="007C203B">
        <w:t>http://www.fao.org/3/a-i4620e.pdf</w:t>
      </w:r>
      <w:r>
        <w:t xml:space="preserve"> (last accessed 24 March 2019).</w:t>
      </w:r>
    </w:p>
  </w:footnote>
  <w:footnote w:id="5">
    <w:p w14:paraId="21E2D94D" w14:textId="3EBC2A4B" w:rsidR="00AC1DC3" w:rsidRDefault="00AC1DC3" w:rsidP="00E43B8D">
      <w:pPr>
        <w:pStyle w:val="FootnoteText"/>
      </w:pPr>
      <w:r>
        <w:rPr>
          <w:rStyle w:val="FootnoteReference"/>
        </w:rPr>
        <w:footnoteRef/>
      </w:r>
      <w:r>
        <w:t xml:space="preserve">  Food and Agriculture Organization of the United Nations, Food and Agriculture Organization,</w:t>
      </w:r>
      <w:r w:rsidRPr="00E43B8D">
        <w:t xml:space="preserve"> </w:t>
      </w:r>
      <w:r>
        <w:t xml:space="preserve">Fishery and Aquaculture Country Profiles, </w:t>
      </w:r>
    </w:p>
    <w:p w14:paraId="035CDF62" w14:textId="7807B440" w:rsidR="00AC1DC3" w:rsidRDefault="00AC1DC3" w:rsidP="00E43B8D">
      <w:pPr>
        <w:pStyle w:val="FootnoteText"/>
      </w:pPr>
      <w:r>
        <w:t xml:space="preserve">The Republic of the Philippines, </w:t>
      </w:r>
      <w:r w:rsidRPr="001F3511">
        <w:rPr>
          <w:i/>
        </w:rPr>
        <w:t>available at</w:t>
      </w:r>
      <w:r>
        <w:t xml:space="preserve"> </w:t>
      </w:r>
      <w:r w:rsidRPr="001F3511">
        <w:t>http://</w:t>
      </w:r>
      <w:r>
        <w:t>w</w:t>
      </w:r>
      <w:r w:rsidRPr="001F3511">
        <w:t>ww.fao.org/fishery/facp/PHL/en#CountrySector-LegalFrameworkOverview</w:t>
      </w:r>
      <w:r>
        <w:t xml:space="preserve"> (last accessed 21 March 2019).</w:t>
      </w:r>
    </w:p>
  </w:footnote>
  <w:footnote w:id="6">
    <w:p w14:paraId="24044A22" w14:textId="47130226" w:rsidR="00DE3199" w:rsidRDefault="00DE3199">
      <w:pPr>
        <w:pStyle w:val="FootnoteText"/>
      </w:pPr>
      <w:r>
        <w:rPr>
          <w:rStyle w:val="FootnoteReference"/>
        </w:rPr>
        <w:footnoteRef/>
      </w:r>
      <w:r>
        <w:t xml:space="preserve"> </w:t>
      </w:r>
      <w:r w:rsidR="00486F4F">
        <w:t xml:space="preserve">An Act Providing for the Development, Management and Conservation of the Fisheries ad Aquatic Resources, Integrating All Laws Pertinent Thereto, and For Other Purposes [The Philippine Fisheries Code of 1998], Republic Act No. 8550, Sec. </w:t>
      </w:r>
      <w:r w:rsidR="009104FC">
        <w:t>4 (30)</w:t>
      </w:r>
      <w:r w:rsidR="00486F4F">
        <w:t>, as amended (1998)</w:t>
      </w:r>
      <w:r w:rsidR="00004740">
        <w:t>.</w:t>
      </w:r>
    </w:p>
  </w:footnote>
  <w:footnote w:id="7">
    <w:p w14:paraId="4328CB9A" w14:textId="5CCCC1A7" w:rsidR="00AC1DC3" w:rsidRDefault="00AC1DC3">
      <w:pPr>
        <w:pStyle w:val="FootnoteText"/>
      </w:pPr>
      <w:r>
        <w:rPr>
          <w:rStyle w:val="FootnoteReference"/>
        </w:rPr>
        <w:footnoteRef/>
      </w:r>
      <w:r>
        <w:t xml:space="preserve"> Department of Agriculture - Bureau of Fisheries and Aquatic Resources, Fish Contribution to the Economy, 2017, </w:t>
      </w:r>
      <w:r>
        <w:rPr>
          <w:i/>
        </w:rPr>
        <w:t xml:space="preserve">available at </w:t>
      </w:r>
      <w:r w:rsidRPr="00A87E4E">
        <w:t>https://www.bfar.da.gov.ph/profile?id=18</w:t>
      </w:r>
      <w:r>
        <w:t xml:space="preserve"> (last accessed 16 March 2019).</w:t>
      </w:r>
    </w:p>
  </w:footnote>
  <w:footnote w:id="8">
    <w:p w14:paraId="261EA38C" w14:textId="04C849AE" w:rsidR="000D1436" w:rsidRDefault="000D1436">
      <w:pPr>
        <w:pStyle w:val="FootnoteText"/>
      </w:pPr>
      <w:r>
        <w:rPr>
          <w:rStyle w:val="FootnoteReference"/>
        </w:rPr>
        <w:footnoteRef/>
      </w:r>
      <w:r>
        <w:t xml:space="preserve"> </w:t>
      </w:r>
      <w:r w:rsidR="00176ADC">
        <w:t xml:space="preserve">Food and Agriculture Organization of the United Nations, Fishery and Aquaculture Country Profiles: </w:t>
      </w:r>
      <w:r w:rsidR="000E20C9">
        <w:t>T</w:t>
      </w:r>
      <w:r w:rsidR="00176ADC">
        <w:t xml:space="preserve">he Republic of the Philippines </w:t>
      </w:r>
      <w:r w:rsidR="00176ADC">
        <w:rPr>
          <w:i/>
        </w:rPr>
        <w:t xml:space="preserve">available at </w:t>
      </w:r>
      <w:r w:rsidRPr="000D1436">
        <w:t>http://www.fao.org/fishery/facp/PHL/en#CountrySector-LegalFrameworkOverview</w:t>
      </w:r>
      <w:r w:rsidR="00176ADC">
        <w:t xml:space="preserve"> (last accessed 24 March 2019).</w:t>
      </w:r>
    </w:p>
  </w:footnote>
  <w:footnote w:id="9">
    <w:p w14:paraId="45D96960" w14:textId="627F8676" w:rsidR="00AC1DC3" w:rsidRPr="0062085B" w:rsidRDefault="00AC1DC3">
      <w:pPr>
        <w:pStyle w:val="FootnoteText"/>
        <w:rPr>
          <w:color w:val="FF0000"/>
        </w:rPr>
      </w:pPr>
      <w:r w:rsidRPr="006372F3">
        <w:rPr>
          <w:rStyle w:val="FootnoteReference"/>
        </w:rPr>
        <w:footnoteRef/>
      </w:r>
      <w:r w:rsidRPr="006372F3">
        <w:t xml:space="preserve"> P</w:t>
      </w:r>
      <w:r w:rsidR="005A0EEC" w:rsidRPr="006372F3">
        <w:t xml:space="preserve">hilippine </w:t>
      </w:r>
      <w:r w:rsidRPr="006372F3">
        <w:t>S</w:t>
      </w:r>
      <w:r w:rsidR="005A0EEC" w:rsidRPr="006372F3">
        <w:t xml:space="preserve">tatistics </w:t>
      </w:r>
      <w:r w:rsidRPr="006372F3">
        <w:t>A</w:t>
      </w:r>
      <w:r w:rsidR="005A0EEC" w:rsidRPr="006372F3">
        <w:t>uthority</w:t>
      </w:r>
      <w:proofErr w:type="gramStart"/>
      <w:r w:rsidR="005A0EEC" w:rsidRPr="006372F3">
        <w:t xml:space="preserve">, </w:t>
      </w:r>
      <w:r w:rsidRPr="006372F3">
        <w:t xml:space="preserve"> </w:t>
      </w:r>
      <w:r w:rsidR="00DD2F19" w:rsidRPr="006372F3">
        <w:t>Fisheries</w:t>
      </w:r>
      <w:proofErr w:type="gramEnd"/>
      <w:r w:rsidR="00DD2F19" w:rsidRPr="006372F3">
        <w:t xml:space="preserve"> Statistics of the Philippines, 2015-2017 </w:t>
      </w:r>
      <w:r w:rsidR="00DD2F19" w:rsidRPr="006372F3">
        <w:rPr>
          <w:i/>
        </w:rPr>
        <w:t xml:space="preserve">available at </w:t>
      </w:r>
      <w:r w:rsidR="00C31B9B" w:rsidRPr="006372F3">
        <w:t>https://psa.gov.ph/content/fisheries-statistics-philippines (last accessed 24 March 2019).</w:t>
      </w:r>
    </w:p>
  </w:footnote>
  <w:footnote w:id="10">
    <w:p w14:paraId="5F82DE85" w14:textId="681C57F5" w:rsidR="00AC1DC3" w:rsidRDefault="00AC1DC3">
      <w:pPr>
        <w:pStyle w:val="FootnoteText"/>
      </w:pPr>
      <w:r>
        <w:rPr>
          <w:rStyle w:val="FootnoteReference"/>
        </w:rPr>
        <w:footnoteRef/>
      </w:r>
      <w:r>
        <w:t xml:space="preserve"> Department of Agriculture – Bureau of Fisheries and Aquatic Resources, Municipal Fisheries Production, 2017, </w:t>
      </w:r>
      <w:r>
        <w:rPr>
          <w:i/>
        </w:rPr>
        <w:t xml:space="preserve">available at </w:t>
      </w:r>
      <w:r w:rsidRPr="00D4069A">
        <w:t>https://www.bfar.da.gov.ph/profile?id=9</w:t>
      </w:r>
      <w:r>
        <w:t xml:space="preserve"> (last accessed 16 March 2019).</w:t>
      </w:r>
    </w:p>
  </w:footnote>
  <w:footnote w:id="11">
    <w:p w14:paraId="1E283BF3" w14:textId="5DE73DE8" w:rsidR="009A2B4B" w:rsidRPr="009A2B4B" w:rsidRDefault="009A2B4B">
      <w:pPr>
        <w:pStyle w:val="FootnoteText"/>
      </w:pPr>
      <w:r>
        <w:rPr>
          <w:rStyle w:val="FootnoteReference"/>
        </w:rPr>
        <w:footnoteRef/>
      </w:r>
      <w:r>
        <w:t xml:space="preserve"> Philippine Statistics Authority, Farmers, Fishermen, and Children consistently posted the highest poverty incidence among basic sectors – PSA, </w:t>
      </w:r>
      <w:r>
        <w:rPr>
          <w:i/>
        </w:rPr>
        <w:t xml:space="preserve">available at </w:t>
      </w:r>
      <w:r>
        <w:t>https://psa.gov.ph/content/farmers-fishermen-and-children-consistently-posted-highest-poverty-incidence-among-basic (last accessed 24 March 2019).</w:t>
      </w:r>
    </w:p>
  </w:footnote>
  <w:footnote w:id="12">
    <w:p w14:paraId="5B05C995" w14:textId="3BAA8E63" w:rsidR="003A1119" w:rsidRPr="00E0382F" w:rsidRDefault="003A1119">
      <w:pPr>
        <w:pStyle w:val="FootnoteText"/>
      </w:pPr>
      <w:r>
        <w:rPr>
          <w:rStyle w:val="FootnoteReference"/>
        </w:rPr>
        <w:footnoteRef/>
      </w:r>
      <w:r>
        <w:t xml:space="preserve"> </w:t>
      </w:r>
      <w:r w:rsidR="00E0382F">
        <w:t xml:space="preserve">Food and Agriculture Organization of the United Nations, </w:t>
      </w:r>
      <w:r w:rsidR="00E0382F">
        <w:rPr>
          <w:i/>
        </w:rPr>
        <w:t xml:space="preserve">supra </w:t>
      </w:r>
      <w:r w:rsidR="00E0382F">
        <w:t>note 8.</w:t>
      </w:r>
    </w:p>
  </w:footnote>
  <w:footnote w:id="13">
    <w:p w14:paraId="3CD34BFF" w14:textId="3AD9C40C" w:rsidR="00AC1DC3" w:rsidRDefault="00AC1DC3">
      <w:pPr>
        <w:pStyle w:val="FootnoteText"/>
      </w:pPr>
      <w:r>
        <w:rPr>
          <w:rStyle w:val="FootnoteReference"/>
        </w:rPr>
        <w:footnoteRef/>
      </w:r>
      <w:r>
        <w:t xml:space="preserve"> Philippine Statistics Authority, Fishermen, Farmers and Children remain the poorest basic sectors, </w:t>
      </w:r>
      <w:r>
        <w:rPr>
          <w:i/>
        </w:rPr>
        <w:t xml:space="preserve">available at </w:t>
      </w:r>
      <w:r w:rsidRPr="00F55D87">
        <w:t>https://psa.gov.ph/content/fishermen-farmers-and-children-remain-poorest-basic-sectors-0</w:t>
      </w:r>
      <w:r>
        <w:t xml:space="preserve"> (last accessed 16 March 2019).</w:t>
      </w:r>
    </w:p>
  </w:footnote>
  <w:footnote w:id="14">
    <w:p w14:paraId="118CD6A0" w14:textId="7A2931E8" w:rsidR="00AC1DC3" w:rsidRDefault="00AC1DC3">
      <w:pPr>
        <w:pStyle w:val="FootnoteText"/>
      </w:pPr>
      <w:r>
        <w:rPr>
          <w:rStyle w:val="FootnoteReference"/>
        </w:rPr>
        <w:footnoteRef/>
      </w:r>
      <w:r>
        <w:t xml:space="preserve"> Estrella Torres, </w:t>
      </w:r>
      <w:r>
        <w:rPr>
          <w:i/>
        </w:rPr>
        <w:t>Filipino fishermen among the poorest in the country, says Senator Pangilinan,</w:t>
      </w:r>
      <w:r>
        <w:t xml:space="preserve"> </w:t>
      </w:r>
      <w:r>
        <w:rPr>
          <w:smallCaps/>
        </w:rPr>
        <w:t xml:space="preserve">Phil. Daily Inq., 15 </w:t>
      </w:r>
      <w:r>
        <w:t xml:space="preserve">September 2016, </w:t>
      </w:r>
      <w:r>
        <w:rPr>
          <w:i/>
        </w:rPr>
        <w:t xml:space="preserve">available at </w:t>
      </w:r>
      <w:r w:rsidRPr="00CD1098">
        <w:t>https://newsinfo.inquirer.net/815749/filipino-fishermen-among-the-poorest-in-the-country-says-senator-pangilinan</w:t>
      </w:r>
      <w:r>
        <w:t xml:space="preserve"> (last accessed 16 March 2019).</w:t>
      </w:r>
    </w:p>
  </w:footnote>
  <w:footnote w:id="15">
    <w:p w14:paraId="0D63A240" w14:textId="48F284C8" w:rsidR="006D36B2" w:rsidRDefault="006D36B2">
      <w:pPr>
        <w:pStyle w:val="FootnoteText"/>
      </w:pPr>
      <w:r>
        <w:rPr>
          <w:rStyle w:val="FootnoteReference"/>
        </w:rPr>
        <w:footnoteRef/>
      </w:r>
      <w:r>
        <w:t xml:space="preserve"> </w:t>
      </w:r>
      <w:r w:rsidR="007A0D24">
        <w:t xml:space="preserve">Food and Agriculture Organization of the United Nations, </w:t>
      </w:r>
      <w:r w:rsidR="007A0D24">
        <w:rPr>
          <w:i/>
        </w:rPr>
        <w:t xml:space="preserve">supra </w:t>
      </w:r>
      <w:r w:rsidR="007A0D24">
        <w:t>note 8.</w:t>
      </w:r>
    </w:p>
  </w:footnote>
  <w:footnote w:id="16">
    <w:p w14:paraId="771DC2AB" w14:textId="722E8E60" w:rsidR="00AC1DC3" w:rsidRDefault="00AC1DC3">
      <w:pPr>
        <w:pStyle w:val="FootnoteText"/>
      </w:pPr>
      <w:r>
        <w:rPr>
          <w:rStyle w:val="FootnoteReference"/>
        </w:rPr>
        <w:footnoteRef/>
      </w:r>
      <w:r>
        <w:t xml:space="preserve"> National Anti-Poverty Commission, Post-</w:t>
      </w:r>
      <w:r w:rsidR="000E20C9">
        <w:t>Y</w:t>
      </w:r>
      <w:r>
        <w:t xml:space="preserve">olanda Fisherfolk Settlement Program, </w:t>
      </w:r>
      <w:r>
        <w:rPr>
          <w:i/>
        </w:rPr>
        <w:t xml:space="preserve">available at </w:t>
      </w:r>
      <w:r w:rsidRPr="0086009C">
        <w:t>http://www.napc.gov.ph/articles/post-yolanda-fisherfolk-settlement-program?throbber=1</w:t>
      </w:r>
      <w:r>
        <w:t xml:space="preserve"> (</w:t>
      </w:r>
      <w:r w:rsidR="002B715C">
        <w:t xml:space="preserve">last accessed </w:t>
      </w:r>
      <w:r>
        <w:t>16 March 2019).</w:t>
      </w:r>
    </w:p>
  </w:footnote>
  <w:footnote w:id="17">
    <w:p w14:paraId="6C3C3D8F" w14:textId="32B43D33" w:rsidR="00AC1DC3" w:rsidRDefault="00AC1DC3">
      <w:pPr>
        <w:pStyle w:val="FootnoteText"/>
      </w:pPr>
      <w:r>
        <w:rPr>
          <w:rStyle w:val="FootnoteReference"/>
        </w:rPr>
        <w:footnoteRef/>
      </w:r>
      <w:r>
        <w:t xml:space="preserve"> Department of Agriculture, DA-BFAR Hits 1 Million Mark of Registered Fisherfolk, Lays Health Care and Other Insurance Support for the Sector, </w:t>
      </w:r>
      <w:r>
        <w:rPr>
          <w:i/>
        </w:rPr>
        <w:t xml:space="preserve">available at </w:t>
      </w:r>
      <w:r w:rsidRPr="00BF7CE9">
        <w:t>https://www.bfar.da.gov.ph/BFARnews?id=247</w:t>
      </w:r>
      <w:r>
        <w:t xml:space="preserve"> (last accessed 16 March 2019); </w:t>
      </w:r>
      <w:proofErr w:type="spellStart"/>
      <w:r>
        <w:t>Pia</w:t>
      </w:r>
      <w:proofErr w:type="spellEnd"/>
      <w:r>
        <w:t xml:space="preserve"> </w:t>
      </w:r>
      <w:proofErr w:type="spellStart"/>
      <w:r>
        <w:t>Ranada</w:t>
      </w:r>
      <w:proofErr w:type="spellEnd"/>
      <w:r>
        <w:t xml:space="preserve">, </w:t>
      </w:r>
      <w:r>
        <w:rPr>
          <w:i/>
        </w:rPr>
        <w:t xml:space="preserve">Gov’t </w:t>
      </w:r>
      <w:proofErr w:type="spellStart"/>
      <w:r>
        <w:rPr>
          <w:i/>
        </w:rPr>
        <w:t>fisherfolk</w:t>
      </w:r>
      <w:proofErr w:type="spellEnd"/>
      <w:r>
        <w:rPr>
          <w:i/>
        </w:rPr>
        <w:t xml:space="preserve"> registration program hits 1 million mark,</w:t>
      </w:r>
      <w:r>
        <w:t xml:space="preserve"> </w:t>
      </w:r>
      <w:proofErr w:type="spellStart"/>
      <w:r>
        <w:rPr>
          <w:smallCaps/>
        </w:rPr>
        <w:t>Rappler</w:t>
      </w:r>
      <w:proofErr w:type="spellEnd"/>
      <w:r>
        <w:rPr>
          <w:smallCaps/>
        </w:rPr>
        <w:t xml:space="preserve">, 22 </w:t>
      </w:r>
      <w:r>
        <w:t xml:space="preserve">August 2014, </w:t>
      </w:r>
      <w:r>
        <w:rPr>
          <w:i/>
        </w:rPr>
        <w:t xml:space="preserve">available at </w:t>
      </w:r>
      <w:r w:rsidRPr="00BF7CE9">
        <w:t>https://www.rappler.com/nation/66953-municipal-fisherfolk-registration-one-million</w:t>
      </w:r>
      <w:r>
        <w:t xml:space="preserve"> (last accessed 16 March 2019).</w:t>
      </w:r>
    </w:p>
  </w:footnote>
  <w:footnote w:id="18">
    <w:p w14:paraId="55CF58DE" w14:textId="3C7DB4E0" w:rsidR="00AC1DC3" w:rsidRDefault="00AC1DC3">
      <w:pPr>
        <w:pStyle w:val="FootnoteText"/>
      </w:pPr>
      <w:r>
        <w:rPr>
          <w:rStyle w:val="FootnoteReference"/>
        </w:rPr>
        <w:footnoteRef/>
      </w:r>
      <w:r>
        <w:t xml:space="preserve"> Philippine Information Agency, DA offers easy access loan program for farmers, fishermen, </w:t>
      </w:r>
      <w:r>
        <w:rPr>
          <w:i/>
        </w:rPr>
        <w:t xml:space="preserve">available at </w:t>
      </w:r>
      <w:r w:rsidRPr="00843FF1">
        <w:t>https://pia.gov.ph/news/articles/1012077</w:t>
      </w:r>
      <w:r>
        <w:t xml:space="preserve"> (last accessed 16 March 2019).</w:t>
      </w:r>
    </w:p>
  </w:footnote>
  <w:footnote w:id="19">
    <w:p w14:paraId="24E5B3D0" w14:textId="77C8CE6C" w:rsidR="00AC1DC3" w:rsidRDefault="00AC1DC3">
      <w:pPr>
        <w:pStyle w:val="FootnoteText"/>
      </w:pPr>
      <w:r w:rsidRPr="005C0CBF">
        <w:rPr>
          <w:rStyle w:val="FootnoteReference"/>
        </w:rPr>
        <w:footnoteRef/>
      </w:r>
      <w:r w:rsidRPr="005C0CBF">
        <w:t xml:space="preserve"> </w:t>
      </w:r>
      <w:r w:rsidR="005C0CBF" w:rsidRPr="005C0CBF">
        <w:t xml:space="preserve">The Philippine Fisheries Code of 1998, </w:t>
      </w:r>
      <w:r w:rsidRPr="005C0CBF">
        <w:t>Sec. 4</w:t>
      </w:r>
      <w:r w:rsidR="005C0CBF" w:rsidRPr="005C0CBF">
        <w:t xml:space="preserve"> </w:t>
      </w:r>
      <w:r w:rsidRPr="005C0CBF">
        <w:t>(58</w:t>
      </w:r>
      <w:r w:rsidR="005C0CBF" w:rsidRPr="005C0CBF">
        <w:t>).</w:t>
      </w:r>
    </w:p>
  </w:footnote>
  <w:footnote w:id="20">
    <w:p w14:paraId="5EDA8427" w14:textId="4AED8314" w:rsidR="00AC1DC3" w:rsidRDefault="00AC1DC3">
      <w:pPr>
        <w:pStyle w:val="FootnoteText"/>
      </w:pPr>
      <w:r>
        <w:rPr>
          <w:rStyle w:val="FootnoteReference"/>
        </w:rPr>
        <w:footnoteRef/>
      </w:r>
      <w:r>
        <w:t xml:space="preserve"> </w:t>
      </w:r>
      <w:r>
        <w:rPr>
          <w:smallCaps/>
        </w:rPr>
        <w:t xml:space="preserve">Department of Environment and Natural Resources, Bureau of Fisheries an Aquatic Resources, Department of Interior and Local Government, Coastal Resource Management Project, Philippine Coastal Management Guidebook Series No. 6: </w:t>
      </w:r>
      <w:r w:rsidRPr="00BB0CF1">
        <w:rPr>
          <w:smallCaps/>
        </w:rPr>
        <w:t>Managing Municipal Fisheries</w:t>
      </w:r>
      <w:r>
        <w:t xml:space="preserve"> 8 (2001)</w:t>
      </w:r>
    </w:p>
  </w:footnote>
  <w:footnote w:id="21">
    <w:p w14:paraId="2077BEAD" w14:textId="1FBD81F7" w:rsidR="00AC1DC3" w:rsidRDefault="00AC1DC3">
      <w:pPr>
        <w:pStyle w:val="FootnoteText"/>
      </w:pPr>
      <w:r>
        <w:rPr>
          <w:rStyle w:val="FootnoteReference"/>
        </w:rPr>
        <w:footnoteRef/>
      </w:r>
      <w:r>
        <w:t xml:space="preserve"> </w:t>
      </w:r>
      <w:r w:rsidR="0073533B">
        <w:rPr>
          <w:smallCaps/>
        </w:rPr>
        <w:t>Department of Environment and Natural Resources, Bureau of Fisheries an Aquatic Resources, Department of Interior and Local Government, Coastal Resource Management Project,</w:t>
      </w:r>
      <w:r w:rsidR="0073533B" w:rsidRPr="00BB0CF1">
        <w:rPr>
          <w:i/>
        </w:rPr>
        <w:t xml:space="preserve"> </w:t>
      </w:r>
      <w:r w:rsidR="0073533B">
        <w:rPr>
          <w:i/>
        </w:rPr>
        <w:t xml:space="preserve">supra </w:t>
      </w:r>
      <w:r w:rsidR="0073533B">
        <w:t>note 20</w:t>
      </w:r>
      <w:r>
        <w:t xml:space="preserve"> at 8, 40.</w:t>
      </w:r>
    </w:p>
  </w:footnote>
  <w:footnote w:id="22">
    <w:p w14:paraId="63B450FB" w14:textId="77777777" w:rsidR="00AC1DC3" w:rsidRDefault="00AC1DC3" w:rsidP="0076239A">
      <w:pPr>
        <w:pStyle w:val="FootnoteText"/>
      </w:pPr>
      <w:r>
        <w:rPr>
          <w:rStyle w:val="FootnoteReference"/>
        </w:rPr>
        <w:footnoteRef/>
      </w:r>
      <w:r>
        <w:t xml:space="preserve"> </w:t>
      </w:r>
      <w:r w:rsidRPr="00FB10F9">
        <w:rPr>
          <w:smallCaps/>
        </w:rPr>
        <w:t>Phil. Const</w:t>
      </w:r>
      <w:r>
        <w:t>. Art XII, Sec. 2.</w:t>
      </w:r>
    </w:p>
  </w:footnote>
  <w:footnote w:id="23">
    <w:p w14:paraId="1793982F" w14:textId="77777777" w:rsidR="00AC1DC3" w:rsidRDefault="00AC1DC3" w:rsidP="0076239A">
      <w:pPr>
        <w:pStyle w:val="FootnoteText"/>
      </w:pPr>
      <w:r>
        <w:rPr>
          <w:rStyle w:val="FootnoteReference"/>
        </w:rPr>
        <w:footnoteRef/>
      </w:r>
      <w:r>
        <w:t xml:space="preserve"> </w:t>
      </w:r>
      <w:r w:rsidRPr="00FB10F9">
        <w:rPr>
          <w:smallCaps/>
        </w:rPr>
        <w:t>Phil. Const.</w:t>
      </w:r>
      <w:r>
        <w:t xml:space="preserve"> Art. XIII, Sec. 7</w:t>
      </w:r>
    </w:p>
  </w:footnote>
  <w:footnote w:id="24">
    <w:p w14:paraId="73C3EE2D" w14:textId="5A26C0B1" w:rsidR="00AC1DC3" w:rsidRDefault="00AC1DC3" w:rsidP="0076239A">
      <w:pPr>
        <w:pStyle w:val="FootnoteText"/>
      </w:pPr>
      <w:r>
        <w:rPr>
          <w:rStyle w:val="FootnoteReference"/>
        </w:rPr>
        <w:footnoteRef/>
      </w:r>
      <w:r>
        <w:t xml:space="preserve"> The Philippine Fisheries Code of 1998</w:t>
      </w:r>
      <w:r w:rsidR="00665908">
        <w:t>,</w:t>
      </w:r>
      <w:r>
        <w:t xml:space="preserve"> Sec. 2 (b)</w:t>
      </w:r>
      <w:r w:rsidR="00665908">
        <w:t>.</w:t>
      </w:r>
    </w:p>
  </w:footnote>
  <w:footnote w:id="25">
    <w:p w14:paraId="3E9538AC" w14:textId="77777777" w:rsidR="00AC1DC3" w:rsidRDefault="00AC1DC3" w:rsidP="0076239A">
      <w:pPr>
        <w:pStyle w:val="FootnoteText"/>
      </w:pPr>
      <w:r>
        <w:rPr>
          <w:rStyle w:val="FootnoteReference"/>
        </w:rPr>
        <w:footnoteRef/>
      </w:r>
      <w:r>
        <w:t xml:space="preserve"> </w:t>
      </w:r>
      <w:r>
        <w:rPr>
          <w:i/>
        </w:rPr>
        <w:t>Id.,</w:t>
      </w:r>
      <w:r>
        <w:t xml:space="preserve"> Sec. 2 (a).</w:t>
      </w:r>
    </w:p>
  </w:footnote>
  <w:footnote w:id="26">
    <w:p w14:paraId="60275A4B" w14:textId="3A238BDD" w:rsidR="00AC1DC3" w:rsidRDefault="00AC1DC3" w:rsidP="00B34344">
      <w:pPr>
        <w:pStyle w:val="FootnoteText"/>
      </w:pPr>
      <w:r>
        <w:rPr>
          <w:rStyle w:val="FootnoteReference"/>
        </w:rPr>
        <w:footnoteRef/>
      </w:r>
      <w:r>
        <w:t xml:space="preserve"> </w:t>
      </w:r>
      <w:r w:rsidR="00DC0FC3">
        <w:rPr>
          <w:i/>
        </w:rPr>
        <w:t xml:space="preserve">Id., </w:t>
      </w:r>
      <w:r>
        <w:t>Sec. 3</w:t>
      </w:r>
      <w:r w:rsidR="00DC0FC3">
        <w:t>.</w:t>
      </w:r>
    </w:p>
  </w:footnote>
  <w:footnote w:id="27">
    <w:p w14:paraId="0B0B1F65" w14:textId="24CF62D1" w:rsidR="00AC1DC3" w:rsidRDefault="00AC1DC3">
      <w:pPr>
        <w:pStyle w:val="FootnoteText"/>
      </w:pPr>
      <w:r>
        <w:rPr>
          <w:rStyle w:val="FootnoteReference"/>
        </w:rPr>
        <w:footnoteRef/>
      </w:r>
      <w:r>
        <w:t xml:space="preserve"> </w:t>
      </w:r>
      <w:r w:rsidR="00842584">
        <w:t xml:space="preserve">The Philippine Fisheries Code of 1998, </w:t>
      </w:r>
      <w:r>
        <w:t xml:space="preserve">Sec. </w:t>
      </w:r>
      <w:r w:rsidR="00842584">
        <w:t xml:space="preserve">2 (f). </w:t>
      </w:r>
      <w:r>
        <w:t>4</w:t>
      </w:r>
    </w:p>
  </w:footnote>
  <w:footnote w:id="28">
    <w:p w14:paraId="60BFDC0A" w14:textId="34D98858" w:rsidR="00AC1DC3" w:rsidRDefault="00AC1DC3" w:rsidP="00B34344">
      <w:pPr>
        <w:pStyle w:val="FootnoteText"/>
      </w:pPr>
      <w:r>
        <w:rPr>
          <w:rStyle w:val="FootnoteReference"/>
        </w:rPr>
        <w:footnoteRef/>
      </w:r>
      <w:r>
        <w:t xml:space="preserve"> </w:t>
      </w:r>
      <w:r w:rsidR="00842584">
        <w:rPr>
          <w:i/>
        </w:rPr>
        <w:t>Id.,</w:t>
      </w:r>
      <w:r>
        <w:t xml:space="preserve"> Sec. 2 (d) and (e)</w:t>
      </w:r>
      <w:r w:rsidR="00842584">
        <w:t xml:space="preserve">. </w:t>
      </w:r>
      <w:r>
        <w:t>d</w:t>
      </w:r>
    </w:p>
  </w:footnote>
  <w:footnote w:id="29">
    <w:p w14:paraId="3B6961F2" w14:textId="42EEA483" w:rsidR="00AC1DC3" w:rsidRDefault="00AC1DC3" w:rsidP="00B34344">
      <w:pPr>
        <w:pStyle w:val="FootnoteText"/>
      </w:pPr>
      <w:r>
        <w:rPr>
          <w:rStyle w:val="FootnoteReference"/>
        </w:rPr>
        <w:footnoteRef/>
      </w:r>
      <w:r>
        <w:t xml:space="preserve"> </w:t>
      </w:r>
      <w:r w:rsidR="00842584" w:rsidRPr="00842584">
        <w:rPr>
          <w:i/>
        </w:rPr>
        <w:t>Id</w:t>
      </w:r>
      <w:r w:rsidR="00842584">
        <w:t xml:space="preserve">., </w:t>
      </w:r>
      <w:r>
        <w:t xml:space="preserve">Sec. 4 </w:t>
      </w:r>
      <w:r w:rsidR="00842584">
        <w:t>(57).</w:t>
      </w:r>
    </w:p>
  </w:footnote>
  <w:footnote w:id="30">
    <w:p w14:paraId="3883F256" w14:textId="77777777" w:rsidR="00AC1DC3" w:rsidRDefault="00AC1DC3" w:rsidP="0076239A">
      <w:pPr>
        <w:pStyle w:val="FootnoteText"/>
      </w:pPr>
      <w:r>
        <w:rPr>
          <w:rStyle w:val="FootnoteReference"/>
        </w:rPr>
        <w:footnoteRef/>
      </w:r>
      <w:r>
        <w:t xml:space="preserve"> </w:t>
      </w:r>
      <w:r>
        <w:rPr>
          <w:i/>
        </w:rPr>
        <w:t>Id., S</w:t>
      </w:r>
      <w:r>
        <w:t>ec. 4 (28).</w:t>
      </w:r>
    </w:p>
  </w:footnote>
  <w:footnote w:id="31">
    <w:p w14:paraId="38F49519" w14:textId="47CC65CF" w:rsidR="00AC1DC3" w:rsidRDefault="00AC1DC3" w:rsidP="0076239A">
      <w:pPr>
        <w:pStyle w:val="FootnoteText"/>
      </w:pPr>
      <w:r>
        <w:rPr>
          <w:rStyle w:val="FootnoteReference"/>
        </w:rPr>
        <w:footnoteRef/>
      </w:r>
      <w:r>
        <w:t xml:space="preserve"> </w:t>
      </w:r>
      <w:r>
        <w:rPr>
          <w:i/>
        </w:rPr>
        <w:t>Id.</w:t>
      </w:r>
      <w:r w:rsidR="001F0144">
        <w:rPr>
          <w:i/>
        </w:rPr>
        <w:t>,</w:t>
      </w:r>
      <w:r>
        <w:rPr>
          <w:i/>
        </w:rPr>
        <w:t xml:space="preserve"> </w:t>
      </w:r>
      <w:r>
        <w:t>Sec. 4 (29).</w:t>
      </w:r>
    </w:p>
  </w:footnote>
  <w:footnote w:id="32">
    <w:p w14:paraId="1A08C157" w14:textId="763987FB" w:rsidR="00AC1DC3" w:rsidRDefault="00AC1DC3" w:rsidP="0076239A">
      <w:pPr>
        <w:pStyle w:val="FootnoteText"/>
      </w:pPr>
      <w:r>
        <w:rPr>
          <w:rStyle w:val="FootnoteReference"/>
        </w:rPr>
        <w:footnoteRef/>
      </w:r>
      <w:r>
        <w:t xml:space="preserve"> </w:t>
      </w:r>
      <w:r w:rsidR="00267972">
        <w:t>The Philippine Fisheries Code of 1998,</w:t>
      </w:r>
      <w:r>
        <w:rPr>
          <w:i/>
        </w:rPr>
        <w:t xml:space="preserve"> </w:t>
      </w:r>
      <w:r>
        <w:t>Sec. 4 (30).</w:t>
      </w:r>
    </w:p>
  </w:footnote>
  <w:footnote w:id="33">
    <w:p w14:paraId="5CEDF79A" w14:textId="18229342" w:rsidR="00AC1DC3" w:rsidRDefault="00AC1DC3" w:rsidP="0076239A">
      <w:pPr>
        <w:pStyle w:val="FootnoteText"/>
      </w:pPr>
      <w:r>
        <w:rPr>
          <w:rStyle w:val="FootnoteReference"/>
        </w:rPr>
        <w:footnoteRef/>
      </w:r>
      <w:r>
        <w:t xml:space="preserve"> </w:t>
      </w:r>
      <w:r>
        <w:rPr>
          <w:i/>
        </w:rPr>
        <w:t>Id.</w:t>
      </w:r>
      <w:r w:rsidR="00267972">
        <w:rPr>
          <w:i/>
        </w:rPr>
        <w:t>,</w:t>
      </w:r>
      <w:r>
        <w:rPr>
          <w:i/>
        </w:rPr>
        <w:t xml:space="preserve"> </w:t>
      </w:r>
      <w:r>
        <w:t>Sec. 4 (10), (1).</w:t>
      </w:r>
    </w:p>
  </w:footnote>
  <w:footnote w:id="34">
    <w:p w14:paraId="3040B659" w14:textId="01781430" w:rsidR="00AC1DC3" w:rsidRDefault="00AC1DC3" w:rsidP="0076239A">
      <w:pPr>
        <w:pStyle w:val="FootnoteText"/>
      </w:pPr>
      <w:r>
        <w:rPr>
          <w:rStyle w:val="FootnoteReference"/>
        </w:rPr>
        <w:footnoteRef/>
      </w:r>
      <w:r>
        <w:t xml:space="preserve"> </w:t>
      </w:r>
      <w:r>
        <w:rPr>
          <w:i/>
        </w:rPr>
        <w:t>Id.</w:t>
      </w:r>
      <w:r w:rsidR="00267972">
        <w:rPr>
          <w:i/>
        </w:rPr>
        <w:t>,</w:t>
      </w:r>
      <w:r>
        <w:rPr>
          <w:i/>
        </w:rPr>
        <w:t xml:space="preserve"> </w:t>
      </w:r>
      <w:r>
        <w:t>Sec. 4 (56).</w:t>
      </w:r>
    </w:p>
  </w:footnote>
  <w:footnote w:id="35">
    <w:p w14:paraId="3DA04149" w14:textId="76AB144E" w:rsidR="00AC1DC3" w:rsidRDefault="00AC1DC3" w:rsidP="0076239A">
      <w:pPr>
        <w:pStyle w:val="FootnoteText"/>
      </w:pPr>
      <w:r>
        <w:rPr>
          <w:rStyle w:val="FootnoteReference"/>
        </w:rPr>
        <w:footnoteRef/>
      </w:r>
      <w:r>
        <w:t xml:space="preserve"> </w:t>
      </w:r>
      <w:r>
        <w:rPr>
          <w:i/>
        </w:rPr>
        <w:t>Id.</w:t>
      </w:r>
      <w:r w:rsidR="00267972">
        <w:rPr>
          <w:i/>
        </w:rPr>
        <w:t>,</w:t>
      </w:r>
      <w:r>
        <w:rPr>
          <w:i/>
        </w:rPr>
        <w:t xml:space="preserve"> </w:t>
      </w:r>
      <w:r>
        <w:t>Sec. 4 (57).</w:t>
      </w:r>
    </w:p>
  </w:footnote>
  <w:footnote w:id="36">
    <w:p w14:paraId="7A46FA1A" w14:textId="2FB2B4BA" w:rsidR="00AC1DC3" w:rsidRDefault="00AC1DC3">
      <w:pPr>
        <w:pStyle w:val="FootnoteText"/>
      </w:pPr>
      <w:r>
        <w:rPr>
          <w:rStyle w:val="FootnoteReference"/>
        </w:rPr>
        <w:footnoteRef/>
      </w:r>
      <w:r>
        <w:t xml:space="preserve"> </w:t>
      </w:r>
      <w:bookmarkStart w:id="1" w:name="_Hlk3680228"/>
      <w:r w:rsidR="00267972">
        <w:rPr>
          <w:i/>
        </w:rPr>
        <w:t>Id.</w:t>
      </w:r>
      <w:r>
        <w:t>, Sec.</w:t>
      </w:r>
      <w:bookmarkEnd w:id="1"/>
      <w:r>
        <w:t xml:space="preserve"> 7.</w:t>
      </w:r>
    </w:p>
  </w:footnote>
  <w:footnote w:id="37">
    <w:p w14:paraId="0A01136C" w14:textId="46D55400" w:rsidR="00AC1DC3" w:rsidRDefault="00AC1DC3">
      <w:pPr>
        <w:pStyle w:val="FootnoteText"/>
      </w:pPr>
      <w:r>
        <w:rPr>
          <w:rStyle w:val="FootnoteReference"/>
        </w:rPr>
        <w:footnoteRef/>
      </w:r>
      <w:r>
        <w:t xml:space="preserve"> </w:t>
      </w:r>
      <w:r>
        <w:rPr>
          <w:i/>
        </w:rPr>
        <w:t xml:space="preserve">Id. </w:t>
      </w:r>
      <w:r>
        <w:t>Sec. 17.</w:t>
      </w:r>
    </w:p>
  </w:footnote>
  <w:footnote w:id="38">
    <w:p w14:paraId="451E9E00" w14:textId="5C9B5C42" w:rsidR="00AC1DC3" w:rsidRDefault="00AC1DC3">
      <w:pPr>
        <w:pStyle w:val="FootnoteText"/>
      </w:pPr>
      <w:r>
        <w:rPr>
          <w:rStyle w:val="FootnoteReference"/>
        </w:rPr>
        <w:footnoteRef/>
      </w:r>
      <w:r>
        <w:t xml:space="preserve"> </w:t>
      </w:r>
      <w:r>
        <w:rPr>
          <w:i/>
        </w:rPr>
        <w:t xml:space="preserve">Id. </w:t>
      </w:r>
      <w:r>
        <w:t>Sec. 45.</w:t>
      </w:r>
    </w:p>
  </w:footnote>
  <w:footnote w:id="39">
    <w:p w14:paraId="6DF0AF46" w14:textId="4BB9FF6B" w:rsidR="00AC1DC3" w:rsidRPr="00B076A6" w:rsidRDefault="00AC1DC3" w:rsidP="00B076A6">
      <w:pPr>
        <w:pStyle w:val="FootnoteText"/>
      </w:pPr>
      <w:r>
        <w:rPr>
          <w:rStyle w:val="FootnoteReference"/>
        </w:rPr>
        <w:footnoteRef/>
      </w:r>
      <w:r>
        <w:t xml:space="preserve"> According to RA 8289, section 1:</w:t>
      </w:r>
      <w:r w:rsidRPr="00B076A6">
        <w:rPr>
          <w:i/>
          <w:iCs/>
        </w:rPr>
        <w:t> </w:t>
      </w:r>
      <w:r w:rsidRPr="00B076A6">
        <w:t>'Small and Medium Enterprise' shall be defined as any business activity or enterprise engaged in industry, agribusiness and/or services, whether single proprietorship, cooperative, partnership or corporation whose total assets, inclusive of those arising from loans butt exclusive of the land on which the particular business entity's office, plant and equipment are situated, must have value falling under the following categories:</w:t>
      </w:r>
    </w:p>
    <w:tbl>
      <w:tblPr>
        <w:tblW w:w="5220" w:type="dxa"/>
        <w:tblCellSpacing w:w="0" w:type="dxa"/>
        <w:tblInd w:w="720" w:type="dxa"/>
        <w:tblCellMar>
          <w:top w:w="15" w:type="dxa"/>
          <w:left w:w="15" w:type="dxa"/>
          <w:bottom w:w="15" w:type="dxa"/>
          <w:right w:w="15" w:type="dxa"/>
        </w:tblCellMar>
        <w:tblLook w:val="04A0" w:firstRow="1" w:lastRow="0" w:firstColumn="1" w:lastColumn="0" w:noHBand="0" w:noVBand="1"/>
      </w:tblPr>
      <w:tblGrid>
        <w:gridCol w:w="1252"/>
        <w:gridCol w:w="1984"/>
        <w:gridCol w:w="1984"/>
      </w:tblGrid>
      <w:tr w:rsidR="00AC1DC3" w:rsidRPr="00B076A6" w14:paraId="5FBBC5F5" w14:textId="77777777" w:rsidTr="00B076A6">
        <w:trPr>
          <w:tblCellSpacing w:w="0" w:type="dxa"/>
        </w:trPr>
        <w:tc>
          <w:tcPr>
            <w:tcW w:w="1200" w:type="pct"/>
            <w:vAlign w:val="center"/>
            <w:hideMark/>
          </w:tcPr>
          <w:p w14:paraId="45810611" w14:textId="77777777" w:rsidR="00AC1DC3" w:rsidRPr="00B076A6" w:rsidRDefault="00AC1DC3" w:rsidP="00B076A6">
            <w:pPr>
              <w:pStyle w:val="FootnoteText"/>
            </w:pPr>
            <w:r w:rsidRPr="00B076A6">
              <w:t>Micro</w:t>
            </w:r>
          </w:p>
        </w:tc>
        <w:tc>
          <w:tcPr>
            <w:tcW w:w="1900" w:type="pct"/>
            <w:vAlign w:val="center"/>
            <w:hideMark/>
          </w:tcPr>
          <w:p w14:paraId="01D29AEA" w14:textId="77777777" w:rsidR="00AC1DC3" w:rsidRPr="00B076A6" w:rsidRDefault="00AC1DC3" w:rsidP="00B076A6">
            <w:pPr>
              <w:pStyle w:val="FootnoteText"/>
            </w:pPr>
            <w:r w:rsidRPr="00B076A6">
              <w:t>less than</w:t>
            </w:r>
          </w:p>
        </w:tc>
        <w:tc>
          <w:tcPr>
            <w:tcW w:w="1900" w:type="pct"/>
            <w:vAlign w:val="center"/>
            <w:hideMark/>
          </w:tcPr>
          <w:p w14:paraId="078DA33B" w14:textId="77777777" w:rsidR="00AC1DC3" w:rsidRPr="00B076A6" w:rsidRDefault="00AC1DC3" w:rsidP="00B076A6">
            <w:pPr>
              <w:pStyle w:val="FootnoteText"/>
            </w:pPr>
            <w:r w:rsidRPr="00B076A6">
              <w:t>P 1,500,001</w:t>
            </w:r>
          </w:p>
        </w:tc>
      </w:tr>
      <w:tr w:rsidR="00AC1DC3" w:rsidRPr="00B076A6" w14:paraId="3DF0075D" w14:textId="77777777" w:rsidTr="00B076A6">
        <w:trPr>
          <w:tblCellSpacing w:w="0" w:type="dxa"/>
        </w:trPr>
        <w:tc>
          <w:tcPr>
            <w:tcW w:w="1200" w:type="pct"/>
            <w:vAlign w:val="center"/>
            <w:hideMark/>
          </w:tcPr>
          <w:p w14:paraId="41A62954" w14:textId="77777777" w:rsidR="00AC1DC3" w:rsidRPr="00B076A6" w:rsidRDefault="00AC1DC3" w:rsidP="00B076A6">
            <w:pPr>
              <w:pStyle w:val="FootnoteText"/>
            </w:pPr>
            <w:r w:rsidRPr="00B076A6">
              <w:t>Small</w:t>
            </w:r>
          </w:p>
        </w:tc>
        <w:tc>
          <w:tcPr>
            <w:tcW w:w="1900" w:type="pct"/>
            <w:vAlign w:val="center"/>
            <w:hideMark/>
          </w:tcPr>
          <w:p w14:paraId="1E8C4433" w14:textId="77777777" w:rsidR="00AC1DC3" w:rsidRPr="00B076A6" w:rsidRDefault="00AC1DC3" w:rsidP="00B076A6">
            <w:pPr>
              <w:pStyle w:val="FootnoteText"/>
            </w:pPr>
            <w:r w:rsidRPr="00B076A6">
              <w:t>P1,500,001</w:t>
            </w:r>
          </w:p>
        </w:tc>
        <w:tc>
          <w:tcPr>
            <w:tcW w:w="1900" w:type="pct"/>
            <w:vAlign w:val="center"/>
            <w:hideMark/>
          </w:tcPr>
          <w:p w14:paraId="0621135A" w14:textId="77777777" w:rsidR="00AC1DC3" w:rsidRPr="00B076A6" w:rsidRDefault="00AC1DC3" w:rsidP="00B076A6">
            <w:pPr>
              <w:pStyle w:val="FootnoteText"/>
            </w:pPr>
            <w:r w:rsidRPr="00B076A6">
              <w:t>P15,000,000</w:t>
            </w:r>
          </w:p>
        </w:tc>
      </w:tr>
      <w:tr w:rsidR="00AC1DC3" w:rsidRPr="00B076A6" w14:paraId="6F986AD5" w14:textId="77777777" w:rsidTr="00B076A6">
        <w:trPr>
          <w:tblCellSpacing w:w="0" w:type="dxa"/>
        </w:trPr>
        <w:tc>
          <w:tcPr>
            <w:tcW w:w="1200" w:type="pct"/>
            <w:vAlign w:val="center"/>
            <w:hideMark/>
          </w:tcPr>
          <w:p w14:paraId="3C573FF2" w14:textId="77777777" w:rsidR="00AC1DC3" w:rsidRPr="00B076A6" w:rsidRDefault="00AC1DC3" w:rsidP="00B076A6">
            <w:pPr>
              <w:pStyle w:val="FootnoteText"/>
            </w:pPr>
            <w:r w:rsidRPr="00B076A6">
              <w:t>Medium</w:t>
            </w:r>
          </w:p>
        </w:tc>
        <w:tc>
          <w:tcPr>
            <w:tcW w:w="1900" w:type="pct"/>
            <w:vAlign w:val="center"/>
            <w:hideMark/>
          </w:tcPr>
          <w:p w14:paraId="7A3CF37D" w14:textId="77777777" w:rsidR="00AC1DC3" w:rsidRPr="00B076A6" w:rsidRDefault="00AC1DC3" w:rsidP="00B076A6">
            <w:pPr>
              <w:pStyle w:val="FootnoteText"/>
            </w:pPr>
            <w:r w:rsidRPr="00B076A6">
              <w:t>P15,000,001</w:t>
            </w:r>
          </w:p>
        </w:tc>
        <w:tc>
          <w:tcPr>
            <w:tcW w:w="1900" w:type="pct"/>
            <w:vAlign w:val="center"/>
            <w:hideMark/>
          </w:tcPr>
          <w:p w14:paraId="0F55F4AE" w14:textId="77777777" w:rsidR="00AC1DC3" w:rsidRPr="00B076A6" w:rsidRDefault="00AC1DC3" w:rsidP="00B076A6">
            <w:pPr>
              <w:pStyle w:val="FootnoteText"/>
            </w:pPr>
            <w:r w:rsidRPr="00B076A6">
              <w:t>P60,000,000</w:t>
            </w:r>
          </w:p>
        </w:tc>
      </w:tr>
    </w:tbl>
    <w:p w14:paraId="47EC9336" w14:textId="5BB59109" w:rsidR="00AC1DC3" w:rsidRDefault="00AC1DC3">
      <w:pPr>
        <w:pStyle w:val="FootnoteText"/>
      </w:pPr>
      <w:r w:rsidRPr="00B076A6">
        <w:t>"The above definitions shall be subject to review and adjustment by the said Council </w:t>
      </w:r>
      <w:r w:rsidRPr="00B076A6">
        <w:rPr>
          <w:i/>
          <w:iCs/>
        </w:rPr>
        <w:t>moto</w:t>
      </w:r>
      <w:r w:rsidRPr="00B076A6">
        <w:t> </w:t>
      </w:r>
      <w:r w:rsidRPr="00B076A6">
        <w:rPr>
          <w:i/>
          <w:iCs/>
        </w:rPr>
        <w:t>proprio </w:t>
      </w:r>
      <w:r w:rsidRPr="00B076A6">
        <w:t>or upon recommendation of sectoral organization(s) taking into account inflation and other economic indicators. The Council may use as variables the number of employees, equity capital and asset size."</w:t>
      </w:r>
    </w:p>
  </w:footnote>
  <w:footnote w:id="40">
    <w:p w14:paraId="7525E438" w14:textId="4DEDB14E" w:rsidR="00AC1DC3" w:rsidRDefault="00AC1DC3">
      <w:pPr>
        <w:pStyle w:val="FootnoteText"/>
      </w:pPr>
      <w:r>
        <w:rPr>
          <w:rStyle w:val="FootnoteReference"/>
        </w:rPr>
        <w:footnoteRef/>
      </w:r>
      <w:r>
        <w:t xml:space="preserve"> The Philippine Fisheries Code of 1998, Sec. 114.</w:t>
      </w:r>
    </w:p>
  </w:footnote>
  <w:footnote w:id="41">
    <w:p w14:paraId="643C08B8" w14:textId="7E5B82DB" w:rsidR="00AC1DC3" w:rsidRDefault="00AC1DC3">
      <w:pPr>
        <w:pStyle w:val="FootnoteText"/>
      </w:pPr>
      <w:r>
        <w:rPr>
          <w:rStyle w:val="FootnoteReference"/>
        </w:rPr>
        <w:footnoteRef/>
      </w:r>
      <w:r>
        <w:t xml:space="preserve"> </w:t>
      </w:r>
      <w:r w:rsidR="00BB41C6">
        <w:t>The Philippine Fisheries Code of 1998,</w:t>
      </w:r>
      <w:r>
        <w:rPr>
          <w:i/>
        </w:rPr>
        <w:t xml:space="preserve"> </w:t>
      </w:r>
      <w:r>
        <w:t>Sec. 72.</w:t>
      </w:r>
    </w:p>
  </w:footnote>
  <w:footnote w:id="42">
    <w:p w14:paraId="27F6BEDC" w14:textId="6565FFDA" w:rsidR="00AC1DC3" w:rsidRDefault="00AC1DC3">
      <w:pPr>
        <w:pStyle w:val="FootnoteText"/>
      </w:pPr>
      <w:r>
        <w:rPr>
          <w:rStyle w:val="FootnoteReference"/>
        </w:rPr>
        <w:footnoteRef/>
      </w:r>
      <w:r>
        <w:t xml:space="preserve"> </w:t>
      </w:r>
      <w:r>
        <w:rPr>
          <w:i/>
        </w:rPr>
        <w:t>Id.</w:t>
      </w:r>
      <w:r w:rsidR="00BB41C6">
        <w:rPr>
          <w:i/>
        </w:rPr>
        <w:t>,</w:t>
      </w:r>
      <w:r>
        <w:rPr>
          <w:i/>
        </w:rPr>
        <w:t xml:space="preserve"> </w:t>
      </w:r>
      <w:r>
        <w:t>Sec. 74.</w:t>
      </w:r>
    </w:p>
  </w:footnote>
  <w:footnote w:id="43">
    <w:p w14:paraId="153BFC0A" w14:textId="15154C4D" w:rsidR="00AC1DC3" w:rsidRDefault="00AC1DC3">
      <w:pPr>
        <w:pStyle w:val="FootnoteText"/>
      </w:pPr>
      <w:r>
        <w:rPr>
          <w:rStyle w:val="FootnoteReference"/>
        </w:rPr>
        <w:footnoteRef/>
      </w:r>
      <w:r>
        <w:t xml:space="preserve"> </w:t>
      </w:r>
      <w:r>
        <w:rPr>
          <w:i/>
        </w:rPr>
        <w:t>Id.</w:t>
      </w:r>
      <w:r w:rsidR="00BB41C6">
        <w:rPr>
          <w:i/>
        </w:rPr>
        <w:t>,</w:t>
      </w:r>
      <w:r>
        <w:rPr>
          <w:i/>
        </w:rPr>
        <w:t xml:space="preserve"> </w:t>
      </w:r>
      <w:r>
        <w:t>Sec. 77.</w:t>
      </w:r>
    </w:p>
  </w:footnote>
  <w:footnote w:id="44">
    <w:p w14:paraId="180BD5FA" w14:textId="6D1CF458" w:rsidR="00AC1DC3" w:rsidRDefault="00AC1DC3">
      <w:pPr>
        <w:pStyle w:val="FootnoteText"/>
      </w:pPr>
      <w:r>
        <w:rPr>
          <w:rStyle w:val="FootnoteReference"/>
        </w:rPr>
        <w:footnoteRef/>
      </w:r>
      <w:r>
        <w:t xml:space="preserve"> </w:t>
      </w:r>
      <w:r>
        <w:rPr>
          <w:i/>
        </w:rPr>
        <w:t>Id.</w:t>
      </w:r>
      <w:r w:rsidR="00BB41C6">
        <w:rPr>
          <w:i/>
        </w:rPr>
        <w:t>,</w:t>
      </w:r>
      <w:r>
        <w:t xml:space="preserve"> Sec. 69.</w:t>
      </w:r>
    </w:p>
  </w:footnote>
  <w:footnote w:id="45">
    <w:p w14:paraId="491F912A" w14:textId="72EC1171" w:rsidR="00AC1DC3" w:rsidRDefault="00AC1DC3">
      <w:pPr>
        <w:pStyle w:val="FootnoteText"/>
      </w:pPr>
      <w:r>
        <w:rPr>
          <w:rStyle w:val="FootnoteReference"/>
        </w:rPr>
        <w:footnoteRef/>
      </w:r>
      <w:r w:rsidR="00BB41C6">
        <w:t xml:space="preserve"> </w:t>
      </w:r>
      <w:r w:rsidR="00BB41C6" w:rsidRPr="00BB41C6">
        <w:rPr>
          <w:i/>
        </w:rPr>
        <w:t>Id.</w:t>
      </w:r>
      <w:r>
        <w:t>, Sec. 70.</w:t>
      </w:r>
    </w:p>
  </w:footnote>
  <w:footnote w:id="46">
    <w:p w14:paraId="79A5AF9C" w14:textId="0AD6D406" w:rsidR="00AC1DC3" w:rsidRDefault="00AC1DC3">
      <w:pPr>
        <w:pStyle w:val="FootnoteText"/>
      </w:pPr>
      <w:r>
        <w:rPr>
          <w:rStyle w:val="FootnoteReference"/>
        </w:rPr>
        <w:footnoteRef/>
      </w:r>
      <w:r>
        <w:t xml:space="preserve"> </w:t>
      </w:r>
      <w:r>
        <w:rPr>
          <w:i/>
        </w:rPr>
        <w:t>Id.</w:t>
      </w:r>
      <w:r w:rsidR="00BB41C6">
        <w:rPr>
          <w:i/>
        </w:rPr>
        <w:t>,</w:t>
      </w:r>
      <w:r>
        <w:rPr>
          <w:i/>
        </w:rPr>
        <w:t xml:space="preserve"> S</w:t>
      </w:r>
      <w:r>
        <w:t>ec. 75.</w:t>
      </w:r>
    </w:p>
  </w:footnote>
  <w:footnote w:id="47">
    <w:p w14:paraId="662DEBCB" w14:textId="47971863" w:rsidR="00AC1DC3" w:rsidRDefault="00AC1DC3">
      <w:pPr>
        <w:pStyle w:val="FootnoteText"/>
      </w:pPr>
      <w:r>
        <w:rPr>
          <w:rStyle w:val="FootnoteReference"/>
        </w:rPr>
        <w:footnoteRef/>
      </w:r>
      <w:r>
        <w:t xml:space="preserve"> </w:t>
      </w:r>
      <w:r w:rsidR="00095566">
        <w:rPr>
          <w:i/>
        </w:rPr>
        <w:t>Id.</w:t>
      </w:r>
      <w:r w:rsidR="00353EA2">
        <w:rPr>
          <w:i/>
        </w:rPr>
        <w:t>,</w:t>
      </w:r>
      <w:r>
        <w:rPr>
          <w:i/>
        </w:rPr>
        <w:t xml:space="preserve"> S</w:t>
      </w:r>
      <w:r>
        <w:t>ec. 78.</w:t>
      </w:r>
    </w:p>
  </w:footnote>
  <w:footnote w:id="48">
    <w:p w14:paraId="1BC12871" w14:textId="589D3C18" w:rsidR="00AC1DC3" w:rsidRDefault="00AC1DC3">
      <w:pPr>
        <w:pStyle w:val="FootnoteText"/>
      </w:pPr>
      <w:r>
        <w:rPr>
          <w:rStyle w:val="FootnoteReference"/>
        </w:rPr>
        <w:footnoteRef/>
      </w:r>
      <w:r>
        <w:t xml:space="preserve"> </w:t>
      </w:r>
      <w:r>
        <w:rPr>
          <w:i/>
        </w:rPr>
        <w:t>Id.</w:t>
      </w:r>
      <w:r w:rsidR="00353EA2">
        <w:rPr>
          <w:i/>
        </w:rPr>
        <w:t>,</w:t>
      </w:r>
      <w:r>
        <w:rPr>
          <w:i/>
        </w:rPr>
        <w:t xml:space="preserve"> S</w:t>
      </w:r>
      <w:r>
        <w:t>ec. 34.</w:t>
      </w:r>
    </w:p>
  </w:footnote>
  <w:footnote w:id="49">
    <w:p w14:paraId="7A1DE765" w14:textId="0191E5AA" w:rsidR="00AC1DC3" w:rsidRDefault="00AC1DC3">
      <w:pPr>
        <w:pStyle w:val="FootnoteText"/>
      </w:pPr>
      <w:r>
        <w:rPr>
          <w:rStyle w:val="FootnoteReference"/>
        </w:rPr>
        <w:footnoteRef/>
      </w:r>
      <w:r>
        <w:t xml:space="preserve"> </w:t>
      </w:r>
      <w:r>
        <w:rPr>
          <w:i/>
        </w:rPr>
        <w:t>Id.</w:t>
      </w:r>
      <w:r w:rsidR="00353EA2">
        <w:rPr>
          <w:i/>
        </w:rPr>
        <w:t xml:space="preserve">, </w:t>
      </w:r>
      <w:r>
        <w:rPr>
          <w:i/>
        </w:rPr>
        <w:t>S</w:t>
      </w:r>
      <w:r>
        <w:t>ec. 58.</w:t>
      </w:r>
    </w:p>
  </w:footnote>
  <w:footnote w:id="50">
    <w:p w14:paraId="02958277" w14:textId="552459D0" w:rsidR="00AC1DC3" w:rsidRDefault="00AC1DC3">
      <w:pPr>
        <w:pStyle w:val="FootnoteText"/>
      </w:pPr>
      <w:r>
        <w:rPr>
          <w:rStyle w:val="FootnoteReference"/>
        </w:rPr>
        <w:footnoteRef/>
      </w:r>
      <w:r>
        <w:t xml:space="preserve"> </w:t>
      </w:r>
      <w:r>
        <w:rPr>
          <w:i/>
        </w:rPr>
        <w:t>Id.</w:t>
      </w:r>
      <w:r w:rsidR="00353EA2">
        <w:rPr>
          <w:i/>
        </w:rPr>
        <w:t>,</w:t>
      </w:r>
      <w:r>
        <w:rPr>
          <w:i/>
        </w:rPr>
        <w:t xml:space="preserve"> S</w:t>
      </w:r>
      <w:r>
        <w:t>ec. 59.</w:t>
      </w:r>
    </w:p>
  </w:footnote>
  <w:footnote w:id="51">
    <w:p w14:paraId="53084098" w14:textId="6E965D19" w:rsidR="00AC1DC3" w:rsidRPr="00353EA2" w:rsidRDefault="00AC1DC3">
      <w:pPr>
        <w:pStyle w:val="FootnoteText"/>
      </w:pPr>
      <w:r w:rsidRPr="00353EA2">
        <w:rPr>
          <w:rStyle w:val="FootnoteReference"/>
        </w:rPr>
        <w:footnoteRef/>
      </w:r>
      <w:r w:rsidRPr="00353EA2">
        <w:t xml:space="preserve"> </w:t>
      </w:r>
      <w:r w:rsidRPr="00353EA2">
        <w:rPr>
          <w:i/>
        </w:rPr>
        <w:t>Id.</w:t>
      </w:r>
      <w:r w:rsidR="00353EA2">
        <w:rPr>
          <w:i/>
        </w:rPr>
        <w:t>,</w:t>
      </w:r>
      <w:r w:rsidRPr="00353EA2">
        <w:rPr>
          <w:i/>
        </w:rPr>
        <w:t xml:space="preserve"> S</w:t>
      </w:r>
      <w:r w:rsidRPr="00353EA2">
        <w:t>ec. 61.</w:t>
      </w:r>
    </w:p>
  </w:footnote>
  <w:footnote w:id="52">
    <w:p w14:paraId="5B2C63BD" w14:textId="197E79E7" w:rsidR="00AC1DC3" w:rsidRPr="00353EA2" w:rsidRDefault="00AC1DC3">
      <w:pPr>
        <w:pStyle w:val="FootnoteText"/>
      </w:pPr>
      <w:r w:rsidRPr="00353EA2">
        <w:rPr>
          <w:rStyle w:val="FootnoteReference"/>
        </w:rPr>
        <w:footnoteRef/>
      </w:r>
      <w:r w:rsidRPr="00353EA2">
        <w:t xml:space="preserve"> </w:t>
      </w:r>
      <w:r w:rsidRPr="00353EA2">
        <w:rPr>
          <w:i/>
        </w:rPr>
        <w:t>Id.</w:t>
      </w:r>
      <w:r w:rsidR="00353EA2">
        <w:rPr>
          <w:i/>
        </w:rPr>
        <w:t>,</w:t>
      </w:r>
      <w:r w:rsidRPr="00353EA2">
        <w:rPr>
          <w:i/>
        </w:rPr>
        <w:t xml:space="preserve"> S</w:t>
      </w:r>
      <w:r w:rsidRPr="00353EA2">
        <w:t>ec. 62.</w:t>
      </w:r>
    </w:p>
  </w:footnote>
  <w:footnote w:id="53">
    <w:p w14:paraId="4FA82761" w14:textId="10639D7B" w:rsidR="00AC1DC3" w:rsidRPr="00353EA2" w:rsidRDefault="00AC1DC3">
      <w:pPr>
        <w:pStyle w:val="FootnoteText"/>
      </w:pPr>
      <w:r w:rsidRPr="00353EA2">
        <w:rPr>
          <w:rStyle w:val="FootnoteReference"/>
        </w:rPr>
        <w:footnoteRef/>
      </w:r>
      <w:r w:rsidRPr="00353EA2">
        <w:t xml:space="preserve"> </w:t>
      </w:r>
      <w:r w:rsidR="00353EA2" w:rsidRPr="00353EA2">
        <w:rPr>
          <w:i/>
        </w:rPr>
        <w:t>Id.</w:t>
      </w:r>
      <w:r w:rsidRPr="00353EA2">
        <w:t>, Sec. 108.</w:t>
      </w:r>
    </w:p>
  </w:footnote>
  <w:footnote w:id="54">
    <w:p w14:paraId="1451944F" w14:textId="3825E5CA" w:rsidR="00AC1DC3" w:rsidRPr="00190D87" w:rsidRDefault="00AC1DC3">
      <w:pPr>
        <w:pStyle w:val="FootnoteText"/>
        <w:rPr>
          <w:color w:val="FF0000"/>
        </w:rPr>
      </w:pPr>
      <w:r w:rsidRPr="009A4338">
        <w:rPr>
          <w:rStyle w:val="FootnoteReference"/>
        </w:rPr>
        <w:footnoteRef/>
      </w:r>
      <w:r w:rsidRPr="009A4338">
        <w:t xml:space="preserve"> </w:t>
      </w:r>
      <w:r w:rsidR="009A4338" w:rsidRPr="009A4338">
        <w:t xml:space="preserve">The Philippine Fisheries Code of 1998, </w:t>
      </w:r>
      <w:r w:rsidRPr="009A4338">
        <w:t>Sec. 19</w:t>
      </w:r>
      <w:r w:rsidR="009A4338" w:rsidRPr="009A4338">
        <w:t>.</w:t>
      </w:r>
    </w:p>
  </w:footnote>
  <w:footnote w:id="55">
    <w:p w14:paraId="63C4293B" w14:textId="0DED7687" w:rsidR="00AC1DC3" w:rsidRPr="008A53E5" w:rsidRDefault="00AC1DC3" w:rsidP="008A53E5">
      <w:pPr>
        <w:pStyle w:val="FootnoteText"/>
        <w:rPr>
          <w:color w:val="FF0000"/>
        </w:rPr>
      </w:pPr>
      <w:r w:rsidRPr="00AD60A2">
        <w:rPr>
          <w:rStyle w:val="FootnoteReference"/>
        </w:rPr>
        <w:footnoteRef/>
      </w:r>
      <w:r w:rsidRPr="00AD60A2">
        <w:t xml:space="preserve"> </w:t>
      </w:r>
      <w:proofErr w:type="spellStart"/>
      <w:r w:rsidRPr="00AD60A2">
        <w:t>Ranada</w:t>
      </w:r>
      <w:proofErr w:type="spellEnd"/>
      <w:r w:rsidRPr="00AD60A2">
        <w:t xml:space="preserve">, </w:t>
      </w:r>
      <w:r w:rsidR="00AD60A2" w:rsidRPr="00AD60A2">
        <w:rPr>
          <w:i/>
        </w:rPr>
        <w:t>s</w:t>
      </w:r>
      <w:r w:rsidRPr="00AD60A2">
        <w:rPr>
          <w:i/>
        </w:rPr>
        <w:t>upra</w:t>
      </w:r>
      <w:r w:rsidRPr="00AD60A2">
        <w:t xml:space="preserve"> note 1</w:t>
      </w:r>
      <w:r w:rsidR="00AD60A2" w:rsidRPr="00AD60A2">
        <w:t>7.</w:t>
      </w:r>
    </w:p>
  </w:footnote>
  <w:footnote w:id="56">
    <w:p w14:paraId="03DE783D" w14:textId="4D943148" w:rsidR="00AC1DC3" w:rsidRPr="009A4338" w:rsidRDefault="00AC1DC3">
      <w:pPr>
        <w:pStyle w:val="FootnoteText"/>
        <w:rPr>
          <w:i/>
        </w:rPr>
      </w:pPr>
      <w:r w:rsidRPr="009A4338">
        <w:rPr>
          <w:rStyle w:val="FootnoteReference"/>
        </w:rPr>
        <w:footnoteRef/>
      </w:r>
      <w:r w:rsidRPr="009A4338">
        <w:t xml:space="preserve"> </w:t>
      </w:r>
      <w:r w:rsidR="009A4338" w:rsidRPr="009A4338">
        <w:rPr>
          <w:i/>
        </w:rPr>
        <w:t>Id.</w:t>
      </w:r>
    </w:p>
  </w:footnote>
  <w:footnote w:id="57">
    <w:p w14:paraId="7CC4F5B0" w14:textId="5DD7176C" w:rsidR="00AC1DC3" w:rsidRDefault="00AC1DC3">
      <w:pPr>
        <w:pStyle w:val="FootnoteText"/>
      </w:pPr>
      <w:r>
        <w:rPr>
          <w:rStyle w:val="FootnoteReference"/>
        </w:rPr>
        <w:footnoteRef/>
      </w:r>
      <w:r>
        <w:t xml:space="preserve"> Department of Agriculture, Rules and Regulations Implementing </w:t>
      </w:r>
      <w:r w:rsidR="00D04B84">
        <w:t>of The Philippine Fisheries Code of 1998,</w:t>
      </w:r>
      <w:r>
        <w:t xml:space="preserve"> </w:t>
      </w:r>
      <w:r w:rsidRPr="00D04B84">
        <w:t>Rule 19.3</w:t>
      </w:r>
      <w:r>
        <w:rPr>
          <w:color w:val="FF0000"/>
        </w:rPr>
        <w:t xml:space="preserve"> </w:t>
      </w:r>
      <w:r w:rsidRPr="002F755E">
        <w:t>(2015)</w:t>
      </w:r>
      <w:r w:rsidR="00D04B84">
        <w:t>.</w:t>
      </w:r>
    </w:p>
  </w:footnote>
  <w:footnote w:id="58">
    <w:p w14:paraId="33ABBE30" w14:textId="0EDA52CA" w:rsidR="00AC1DC3" w:rsidRDefault="00AC1DC3" w:rsidP="00130E1A">
      <w:pPr>
        <w:pStyle w:val="FootnoteText"/>
      </w:pPr>
      <w:r>
        <w:rPr>
          <w:rStyle w:val="FootnoteReference"/>
        </w:rPr>
        <w:footnoteRef/>
      </w:r>
      <w:r>
        <w:t xml:space="preserve"> </w:t>
      </w:r>
      <w:r w:rsidR="004A1922" w:rsidRPr="009A4338">
        <w:t>The Philippine Fisheries Code of 1998</w:t>
      </w:r>
      <w:r w:rsidR="004A1922">
        <w:t xml:space="preserve">, </w:t>
      </w:r>
      <w:r>
        <w:t>Sec. 2</w:t>
      </w:r>
      <w:r w:rsidR="004A1922">
        <w:t>.</w:t>
      </w:r>
      <w:r>
        <w:t xml:space="preserve"> </w:t>
      </w:r>
    </w:p>
  </w:footnote>
  <w:footnote w:id="59">
    <w:p w14:paraId="5EAC08BC" w14:textId="1377620C" w:rsidR="00AC1DC3" w:rsidRDefault="00AC1DC3" w:rsidP="00130E1A">
      <w:pPr>
        <w:pStyle w:val="FootnoteText"/>
      </w:pPr>
      <w:r>
        <w:rPr>
          <w:rStyle w:val="FootnoteReference"/>
        </w:rPr>
        <w:footnoteRef/>
      </w:r>
      <w:r>
        <w:t xml:space="preserve"> </w:t>
      </w:r>
      <w:r w:rsidR="00CF3BD6">
        <w:rPr>
          <w:i/>
        </w:rPr>
        <w:t>Id.</w:t>
      </w:r>
      <w:r w:rsidR="004A1922">
        <w:t>,</w:t>
      </w:r>
      <w:r>
        <w:t xml:space="preserve"> Sec. 16</w:t>
      </w:r>
      <w:r w:rsidR="004A1922">
        <w:t>.</w:t>
      </w:r>
      <w:r>
        <w:t xml:space="preserve"> </w:t>
      </w:r>
    </w:p>
  </w:footnote>
  <w:footnote w:id="60">
    <w:p w14:paraId="237433CC" w14:textId="67613206" w:rsidR="00A479AD" w:rsidRDefault="00A479AD">
      <w:pPr>
        <w:pStyle w:val="FootnoteText"/>
      </w:pPr>
      <w:r>
        <w:rPr>
          <w:rStyle w:val="FootnoteReference"/>
        </w:rPr>
        <w:footnoteRef/>
      </w:r>
      <w:r>
        <w:t xml:space="preserve"> </w:t>
      </w:r>
      <w:r w:rsidRPr="00A479AD">
        <w:rPr>
          <w:i/>
        </w:rPr>
        <w:t>Id., Sec. 139</w:t>
      </w:r>
    </w:p>
  </w:footnote>
  <w:footnote w:id="61">
    <w:p w14:paraId="51F8BB4F" w14:textId="2EE1DF34" w:rsidR="00AC1DC3" w:rsidRDefault="00AC1DC3">
      <w:pPr>
        <w:pStyle w:val="FootnoteText"/>
      </w:pPr>
      <w:r>
        <w:rPr>
          <w:rStyle w:val="FootnoteReference"/>
        </w:rPr>
        <w:footnoteRef/>
      </w:r>
      <w:r>
        <w:t xml:space="preserve"> </w:t>
      </w:r>
      <w:r w:rsidR="00732DFB" w:rsidRPr="009A4338">
        <w:t>The Philippine Fisheries Code of 1998</w:t>
      </w:r>
      <w:r w:rsidR="00732DFB">
        <w:t>, S</w:t>
      </w:r>
      <w:r>
        <w:t>ec</w:t>
      </w:r>
      <w:r w:rsidR="00732DFB">
        <w:t>.</w:t>
      </w:r>
      <w:r>
        <w:t xml:space="preserve"> 29; </w:t>
      </w:r>
      <w:r w:rsidR="00732DFB">
        <w:t>S</w:t>
      </w:r>
      <w:r>
        <w:t>ec</w:t>
      </w:r>
      <w:r w:rsidR="00732DFB">
        <w:t>.</w:t>
      </w:r>
      <w:r>
        <w:t xml:space="preserve"> 4 (44); </w:t>
      </w:r>
      <w:r w:rsidR="00732DFB">
        <w:t>S</w:t>
      </w:r>
      <w:r>
        <w:t>ec. 95</w:t>
      </w:r>
      <w:r w:rsidR="00732DFB">
        <w:t>.</w:t>
      </w:r>
    </w:p>
  </w:footnote>
  <w:footnote w:id="62">
    <w:p w14:paraId="795748B6" w14:textId="7C8DEDAA" w:rsidR="00AC1DC3" w:rsidRDefault="00AC1DC3">
      <w:pPr>
        <w:pStyle w:val="FootnoteText"/>
      </w:pPr>
      <w:r>
        <w:rPr>
          <w:rStyle w:val="FootnoteReference"/>
        </w:rPr>
        <w:footnoteRef/>
      </w:r>
      <w:r>
        <w:t xml:space="preserve"> </w:t>
      </w:r>
      <w:r w:rsidR="00D65241">
        <w:rPr>
          <w:i/>
        </w:rPr>
        <w:t xml:space="preserve">Id., </w:t>
      </w:r>
      <w:r>
        <w:t>Sec. 6</w:t>
      </w:r>
      <w:r w:rsidR="00D65241">
        <w:t>.</w:t>
      </w:r>
    </w:p>
  </w:footnote>
  <w:footnote w:id="63">
    <w:p w14:paraId="3A9303E1" w14:textId="57016962" w:rsidR="00AC1DC3" w:rsidRDefault="00AC1DC3">
      <w:pPr>
        <w:pStyle w:val="FootnoteText"/>
      </w:pPr>
      <w:r>
        <w:rPr>
          <w:rStyle w:val="FootnoteReference"/>
        </w:rPr>
        <w:footnoteRef/>
      </w:r>
      <w:r>
        <w:t xml:space="preserve"> </w:t>
      </w:r>
      <w:r w:rsidR="003750F2" w:rsidRPr="003750F2">
        <w:rPr>
          <w:i/>
        </w:rPr>
        <w:t>Id</w:t>
      </w:r>
      <w:r w:rsidR="003750F2">
        <w:t xml:space="preserve">., </w:t>
      </w:r>
      <w:r>
        <w:t>Sec. 82</w:t>
      </w:r>
      <w:r w:rsidR="003750F2">
        <w:t>; Sec.</w:t>
      </w:r>
      <w:r>
        <w:t xml:space="preserve"> 100</w:t>
      </w:r>
      <w:r w:rsidR="003750F2">
        <w:t>.</w:t>
      </w:r>
    </w:p>
  </w:footnote>
  <w:footnote w:id="64">
    <w:p w14:paraId="2EE47D29" w14:textId="60FE78CA" w:rsidR="00AC1DC3" w:rsidRDefault="00AC1DC3">
      <w:pPr>
        <w:pStyle w:val="FootnoteText"/>
      </w:pPr>
      <w:r>
        <w:rPr>
          <w:rStyle w:val="FootnoteReference"/>
        </w:rPr>
        <w:footnoteRef/>
      </w:r>
      <w:r>
        <w:t xml:space="preserve"> </w:t>
      </w:r>
      <w:r w:rsidR="003750F2" w:rsidRPr="003750F2">
        <w:rPr>
          <w:i/>
        </w:rPr>
        <w:t>Id</w:t>
      </w:r>
      <w:r w:rsidR="003750F2">
        <w:t xml:space="preserve">., </w:t>
      </w:r>
      <w:r>
        <w:t>Sec. 86</w:t>
      </w:r>
      <w:r w:rsidR="003750F2">
        <w:t xml:space="preserve">. </w:t>
      </w:r>
    </w:p>
  </w:footnote>
  <w:footnote w:id="65">
    <w:p w14:paraId="4CC190C7" w14:textId="31690B8C" w:rsidR="00AC1DC3" w:rsidRDefault="00AC1DC3">
      <w:pPr>
        <w:pStyle w:val="FootnoteText"/>
      </w:pPr>
      <w:r>
        <w:rPr>
          <w:rStyle w:val="FootnoteReference"/>
        </w:rPr>
        <w:footnoteRef/>
      </w:r>
      <w:r>
        <w:t xml:space="preserve"> </w:t>
      </w:r>
      <w:r w:rsidR="003750F2" w:rsidRPr="003750F2">
        <w:rPr>
          <w:i/>
        </w:rPr>
        <w:t>Id</w:t>
      </w:r>
      <w:r w:rsidR="003750F2">
        <w:t xml:space="preserve">., </w:t>
      </w:r>
      <w:r>
        <w:t>Sec. 92</w:t>
      </w:r>
      <w:r w:rsidR="003750F2">
        <w:t xml:space="preserve">. </w:t>
      </w:r>
    </w:p>
  </w:footnote>
  <w:footnote w:id="66">
    <w:p w14:paraId="2C4006D4" w14:textId="6FE7C06D" w:rsidR="00AC1DC3" w:rsidRDefault="00AC1DC3">
      <w:pPr>
        <w:pStyle w:val="FootnoteText"/>
      </w:pPr>
      <w:r>
        <w:rPr>
          <w:rStyle w:val="FootnoteReference"/>
        </w:rPr>
        <w:footnoteRef/>
      </w:r>
      <w:r>
        <w:t xml:space="preserve"> </w:t>
      </w:r>
      <w:r w:rsidR="003750F2" w:rsidRPr="003750F2">
        <w:rPr>
          <w:i/>
        </w:rPr>
        <w:t>Id</w:t>
      </w:r>
      <w:r w:rsidR="003750F2">
        <w:t xml:space="preserve">., </w:t>
      </w:r>
      <w:r>
        <w:t>Sec.97</w:t>
      </w:r>
      <w:r w:rsidR="003750F2">
        <w:t xml:space="preserve">. </w:t>
      </w:r>
    </w:p>
  </w:footnote>
  <w:footnote w:id="67">
    <w:p w14:paraId="76BD13D9" w14:textId="2E037AEB" w:rsidR="00AC1DC3" w:rsidRDefault="00AC1DC3">
      <w:pPr>
        <w:pStyle w:val="FootnoteText"/>
      </w:pPr>
      <w:r>
        <w:rPr>
          <w:rStyle w:val="FootnoteReference"/>
        </w:rPr>
        <w:footnoteRef/>
      </w:r>
      <w:r>
        <w:t xml:space="preserve"> </w:t>
      </w:r>
      <w:r w:rsidR="00EF14BE" w:rsidRPr="003750F2">
        <w:rPr>
          <w:i/>
        </w:rPr>
        <w:t>Id</w:t>
      </w:r>
      <w:r w:rsidR="00EF14BE">
        <w:t xml:space="preserve">., </w:t>
      </w:r>
      <w:r>
        <w:t>Sec.98</w:t>
      </w:r>
      <w:r w:rsidR="00EF14BE">
        <w:t xml:space="preserve">. </w:t>
      </w:r>
    </w:p>
  </w:footnote>
  <w:footnote w:id="68">
    <w:p w14:paraId="5304260A" w14:textId="27D3548F" w:rsidR="00AC1DC3" w:rsidRDefault="00AC1DC3" w:rsidP="00A257E4">
      <w:pPr>
        <w:pStyle w:val="FootnoteText"/>
        <w:tabs>
          <w:tab w:val="left" w:pos="1236"/>
        </w:tabs>
      </w:pPr>
      <w:r>
        <w:rPr>
          <w:rStyle w:val="FootnoteReference"/>
        </w:rPr>
        <w:footnoteRef/>
      </w:r>
      <w:r>
        <w:t xml:space="preserve"> </w:t>
      </w:r>
      <w:r w:rsidR="00EF14BE" w:rsidRPr="003750F2">
        <w:rPr>
          <w:i/>
        </w:rPr>
        <w:t>Id</w:t>
      </w:r>
      <w:r w:rsidR="00EF14BE">
        <w:t xml:space="preserve">., </w:t>
      </w:r>
      <w:r>
        <w:t>Sec. 99</w:t>
      </w:r>
      <w:r w:rsidR="00EF14BE">
        <w:t xml:space="preserve">. </w:t>
      </w:r>
    </w:p>
  </w:footnote>
  <w:footnote w:id="69">
    <w:p w14:paraId="5C9D3680" w14:textId="3A1132C3" w:rsidR="00AC1DC3" w:rsidRDefault="00AC1DC3">
      <w:pPr>
        <w:pStyle w:val="FootnoteText"/>
      </w:pPr>
      <w:r>
        <w:rPr>
          <w:rStyle w:val="FootnoteReference"/>
        </w:rPr>
        <w:footnoteRef/>
      </w:r>
      <w:r>
        <w:t xml:space="preserve"> </w:t>
      </w:r>
      <w:r w:rsidR="00EF14BE" w:rsidRPr="003750F2">
        <w:rPr>
          <w:i/>
        </w:rPr>
        <w:t>Id</w:t>
      </w:r>
      <w:r w:rsidR="00EF14BE">
        <w:t xml:space="preserve">., </w:t>
      </w:r>
      <w:r>
        <w:t>Sec.102</w:t>
      </w:r>
      <w:r w:rsidR="00EF14BE">
        <w:t>.</w:t>
      </w:r>
    </w:p>
  </w:footnote>
  <w:footnote w:id="70">
    <w:p w14:paraId="7F886429" w14:textId="678F1333" w:rsidR="00AC1DC3" w:rsidRDefault="00AC1DC3">
      <w:pPr>
        <w:pStyle w:val="FootnoteText"/>
      </w:pPr>
      <w:r>
        <w:rPr>
          <w:rStyle w:val="FootnoteReference"/>
        </w:rPr>
        <w:footnoteRef/>
      </w:r>
      <w:r>
        <w:t xml:space="preserve"> An Act Prescribing Urgent Related Measure to Modernize the Agriculture and Fisheries Sectors of the Country in Order to Enhance Their Profitability, and Prepare Said Sectors for the Challenges of Globalization Through An Adequate, Focused and Rational Delivery of Necessary Support Services, Appropriating Funds Therefore and For Other Purposes [Agriculture and Fisheries modernization Act of 1997], Republic Act No. 8435, Sec 2 (1997).</w:t>
      </w:r>
    </w:p>
  </w:footnote>
  <w:footnote w:id="71">
    <w:p w14:paraId="1B21816F" w14:textId="451B7817" w:rsidR="00AC1DC3" w:rsidRDefault="00AC1DC3">
      <w:pPr>
        <w:pStyle w:val="FootnoteText"/>
      </w:pPr>
      <w:r>
        <w:rPr>
          <w:rStyle w:val="FootnoteReference"/>
        </w:rPr>
        <w:footnoteRef/>
      </w:r>
      <w:r>
        <w:t xml:space="preserve"> </w:t>
      </w:r>
      <w:r>
        <w:rPr>
          <w:i/>
        </w:rPr>
        <w:t xml:space="preserve">Id. </w:t>
      </w:r>
      <w:r>
        <w:t>Sec 2.</w:t>
      </w:r>
    </w:p>
  </w:footnote>
  <w:footnote w:id="72">
    <w:p w14:paraId="6F7B1415" w14:textId="340F7FD0" w:rsidR="00AC1DC3" w:rsidRDefault="00AC1DC3">
      <w:pPr>
        <w:pStyle w:val="FootnoteText"/>
      </w:pPr>
      <w:r>
        <w:rPr>
          <w:rStyle w:val="FootnoteReference"/>
        </w:rPr>
        <w:footnoteRef/>
      </w:r>
      <w:r>
        <w:t xml:space="preserve"> Agriculture and Fisheries Modernization Act of 1997, Sec. 3.</w:t>
      </w:r>
    </w:p>
  </w:footnote>
  <w:footnote w:id="73">
    <w:p w14:paraId="098BCDB9" w14:textId="44219424" w:rsidR="00AC1DC3" w:rsidRDefault="00AC1DC3">
      <w:pPr>
        <w:pStyle w:val="FootnoteText"/>
      </w:pPr>
      <w:r>
        <w:rPr>
          <w:rStyle w:val="FootnoteReference"/>
        </w:rPr>
        <w:footnoteRef/>
      </w:r>
      <w:r>
        <w:t xml:space="preserve"> </w:t>
      </w:r>
      <w:r w:rsidR="00D162E0">
        <w:t xml:space="preserve">Agriculture and Fisheries Modernization Act of 1997, </w:t>
      </w:r>
      <w:r>
        <w:t>Sec. 4</w:t>
      </w:r>
      <w:r w:rsidR="00D162E0">
        <w:t>.</w:t>
      </w:r>
    </w:p>
  </w:footnote>
  <w:footnote w:id="74">
    <w:p w14:paraId="6CD63CA1" w14:textId="5F3012FB" w:rsidR="00AC1DC3" w:rsidRDefault="00AC1DC3" w:rsidP="00F07586">
      <w:pPr>
        <w:pStyle w:val="FootnoteText"/>
      </w:pPr>
      <w:r>
        <w:rPr>
          <w:rStyle w:val="FootnoteReference"/>
        </w:rPr>
        <w:footnoteRef/>
      </w:r>
      <w:r>
        <w:t xml:space="preserve"> </w:t>
      </w:r>
      <w:proofErr w:type="spellStart"/>
      <w:r>
        <w:t>Nepomuceno</w:t>
      </w:r>
      <w:proofErr w:type="spellEnd"/>
      <w:r>
        <w:t xml:space="preserve"> </w:t>
      </w:r>
      <w:proofErr w:type="spellStart"/>
      <w:r>
        <w:t>Malaluan</w:t>
      </w:r>
      <w:proofErr w:type="spellEnd"/>
      <w:r>
        <w:t xml:space="preserve">, </w:t>
      </w:r>
      <w:proofErr w:type="spellStart"/>
      <w:r>
        <w:t>Jasmin</w:t>
      </w:r>
      <w:proofErr w:type="spellEnd"/>
      <w:r>
        <w:t xml:space="preserve"> </w:t>
      </w:r>
      <w:proofErr w:type="spellStart"/>
      <w:r>
        <w:t>Dacio</w:t>
      </w:r>
      <w:proofErr w:type="spellEnd"/>
      <w:r>
        <w:t>, Agriculture and Fisheries Modernization:</w:t>
      </w:r>
      <w:r w:rsidR="00535DCA">
        <w:t xml:space="preserve"> </w:t>
      </w:r>
      <w:r>
        <w:t xml:space="preserve">Remaining a Pipe Dream, </w:t>
      </w:r>
      <w:r w:rsidRPr="008647F6">
        <w:rPr>
          <w:i/>
        </w:rPr>
        <w:t>available at</w:t>
      </w:r>
      <w:r>
        <w:t xml:space="preserve"> </w:t>
      </w:r>
      <w:r w:rsidRPr="00535DCA">
        <w:t>http://maps.napc.gov.ph/drupal/sites/default/files/documents/AGRIFISH_Edited.pdf</w:t>
      </w:r>
      <w:r>
        <w:t xml:space="preserve"> </w:t>
      </w:r>
      <w:r w:rsidR="008647F6">
        <w:t>(</w:t>
      </w:r>
      <w:r>
        <w:t>last accessed 19 March 2019</w:t>
      </w:r>
      <w:r w:rsidR="008647F6">
        <w:t>)</w:t>
      </w:r>
      <w:r w:rsidR="00246A66">
        <w:t>.</w:t>
      </w:r>
    </w:p>
  </w:footnote>
  <w:footnote w:id="75">
    <w:p w14:paraId="05B37232" w14:textId="525522F7" w:rsidR="00AC1DC3" w:rsidRDefault="00AC1DC3" w:rsidP="00F308A4">
      <w:pPr>
        <w:pStyle w:val="FootnoteText"/>
      </w:pPr>
      <w:r>
        <w:rPr>
          <w:rStyle w:val="FootnoteReference"/>
        </w:rPr>
        <w:footnoteRef/>
      </w:r>
      <w:r>
        <w:t xml:space="preserve"> Senate of the Philippines, Financing Agriculture Modernization: Risks &amp; Opportunities, </w:t>
      </w:r>
      <w:r w:rsidRPr="00246A66">
        <w:rPr>
          <w:i/>
        </w:rPr>
        <w:t>available at</w:t>
      </w:r>
      <w:r>
        <w:t xml:space="preserve"> </w:t>
      </w:r>
      <w:r w:rsidRPr="00246A66">
        <w:t>https://www.senate.gov.ph/publications/PB%202009-01%20-%20Financing%20Agriculture%20Modernization.pdf</w:t>
      </w:r>
      <w:r>
        <w:t xml:space="preserve"> </w:t>
      </w:r>
      <w:r w:rsidR="00246A66">
        <w:t>(</w:t>
      </w:r>
      <w:r>
        <w:t>last accessed 19 March 2019</w:t>
      </w:r>
      <w:r w:rsidR="00246A66">
        <w:t>).</w:t>
      </w:r>
    </w:p>
  </w:footnote>
  <w:footnote w:id="76">
    <w:p w14:paraId="001AE9DC" w14:textId="39554617" w:rsidR="00AC1DC3" w:rsidRDefault="00AC1DC3">
      <w:pPr>
        <w:pStyle w:val="FootnoteText"/>
      </w:pPr>
      <w:r>
        <w:rPr>
          <w:rStyle w:val="FootnoteReference"/>
        </w:rPr>
        <w:footnoteRef/>
      </w:r>
      <w:r>
        <w:t xml:space="preserve"> </w:t>
      </w:r>
      <w:r>
        <w:rPr>
          <w:i/>
        </w:rPr>
        <w:t>The essence of the NIPAS Act,</w:t>
      </w:r>
      <w:r>
        <w:rPr>
          <w:smallCaps/>
        </w:rPr>
        <w:t xml:space="preserve"> The Manila Times, </w:t>
      </w:r>
      <w:r>
        <w:t xml:space="preserve">1 February 2016, </w:t>
      </w:r>
      <w:r>
        <w:rPr>
          <w:i/>
        </w:rPr>
        <w:t xml:space="preserve">available at </w:t>
      </w:r>
      <w:r w:rsidRPr="00F25F3C">
        <w:t>https://www.manilatimes.net/the-essence-of-nipas-act/242531/</w:t>
      </w:r>
      <w:r>
        <w:t xml:space="preserve"> (last accessed 16 March 2019).</w:t>
      </w:r>
    </w:p>
  </w:footnote>
  <w:footnote w:id="77">
    <w:p w14:paraId="0C22F882" w14:textId="3755B6F8" w:rsidR="00AC1DC3" w:rsidRDefault="00AC1DC3">
      <w:pPr>
        <w:pStyle w:val="FootnoteText"/>
      </w:pPr>
      <w:r>
        <w:rPr>
          <w:rStyle w:val="FootnoteReference"/>
        </w:rPr>
        <w:footnoteRef/>
      </w:r>
      <w:r>
        <w:t xml:space="preserve"> An Act Providing for the Establishment and Management of National integrated Protected Areas System, Defining its Scope and Coverage, and For Other Purposes [National Integrated Protected Areas System Act of 1992], Republic Act No. 7586, as amended, Sec. 2 (1992).</w:t>
      </w:r>
    </w:p>
  </w:footnote>
  <w:footnote w:id="78">
    <w:p w14:paraId="2A98C214" w14:textId="09A48F0C" w:rsidR="00AC1DC3" w:rsidRDefault="00AC1DC3">
      <w:pPr>
        <w:pStyle w:val="FootnoteText"/>
      </w:pPr>
      <w:r>
        <w:rPr>
          <w:rStyle w:val="FootnoteReference"/>
        </w:rPr>
        <w:footnoteRef/>
      </w:r>
      <w:r>
        <w:t xml:space="preserve"> </w:t>
      </w:r>
      <w:r>
        <w:rPr>
          <w:i/>
        </w:rPr>
        <w:t xml:space="preserve">Id. </w:t>
      </w:r>
    </w:p>
  </w:footnote>
  <w:footnote w:id="79">
    <w:p w14:paraId="57AEC165" w14:textId="0F107BC1" w:rsidR="00AC1DC3" w:rsidRDefault="00AC1DC3" w:rsidP="00130E1A">
      <w:pPr>
        <w:pStyle w:val="FootnoteText"/>
      </w:pPr>
      <w:r w:rsidRPr="00AE4CC1">
        <w:rPr>
          <w:rStyle w:val="FootnoteReference"/>
        </w:rPr>
        <w:footnoteRef/>
      </w:r>
      <w:r w:rsidRPr="00AE4CC1">
        <w:t xml:space="preserve">  </w:t>
      </w:r>
      <w:r w:rsidR="00AF44D6" w:rsidRPr="00AE4CC1">
        <w:t xml:space="preserve">Office of the President, </w:t>
      </w:r>
      <w:r w:rsidRPr="00AE4CC1">
        <w:t>Adopting Integrated Coastal Management as a National Strategy to Ensure the Sustainable Development of the Country’s Coastal and Marine Environment and Resources and Establishing Supporting Mechanisms for its Implementation available</w:t>
      </w:r>
      <w:r w:rsidR="00AF44D6" w:rsidRPr="00AE4CC1">
        <w:t>, Executive Order No. 533 [E.O. No. 533] (2006).</w:t>
      </w:r>
    </w:p>
  </w:footnote>
  <w:footnote w:id="80">
    <w:p w14:paraId="1743C994" w14:textId="2CBEC830" w:rsidR="00AC1DC3" w:rsidRDefault="00AC1DC3">
      <w:pPr>
        <w:pStyle w:val="FootnoteText"/>
      </w:pPr>
      <w:r>
        <w:rPr>
          <w:rStyle w:val="FootnoteReference"/>
        </w:rPr>
        <w:footnoteRef/>
      </w:r>
      <w:r>
        <w:t xml:space="preserve"> </w:t>
      </w:r>
      <w:bookmarkStart w:id="2" w:name="_Hlk3681039"/>
      <w:r>
        <w:rPr>
          <w:smallCaps/>
        </w:rPr>
        <w:t>Rules of Procedure in Environmental Cases</w:t>
      </w:r>
      <w:bookmarkEnd w:id="2"/>
      <w:r>
        <w:rPr>
          <w:smallCaps/>
        </w:rPr>
        <w:t xml:space="preserve">, </w:t>
      </w:r>
      <w:r>
        <w:t xml:space="preserve">AM no 09-6-8-SC,13 </w:t>
      </w:r>
      <w:r w:rsidRPr="004B6DEE">
        <w:t>Apr</w:t>
      </w:r>
      <w:r>
        <w:t>. 2010, Rule 1, sec.2.</w:t>
      </w:r>
    </w:p>
  </w:footnote>
  <w:footnote w:id="81">
    <w:p w14:paraId="556C8D5A" w14:textId="758494A6" w:rsidR="00AC1DC3" w:rsidRDefault="00AC1DC3">
      <w:pPr>
        <w:pStyle w:val="FootnoteText"/>
      </w:pPr>
      <w:r>
        <w:rPr>
          <w:rStyle w:val="FootnoteReference"/>
        </w:rPr>
        <w:footnoteRef/>
      </w:r>
      <w:r>
        <w:t xml:space="preserve"> </w:t>
      </w:r>
      <w:r>
        <w:rPr>
          <w:smallCaps/>
        </w:rPr>
        <w:t>Rules of Procedure in Environmental Cases</w:t>
      </w:r>
      <w:r>
        <w:t>, Rule 7, sec.2.</w:t>
      </w:r>
    </w:p>
  </w:footnote>
  <w:footnote w:id="82">
    <w:p w14:paraId="470F2406" w14:textId="2853EE6D" w:rsidR="00AC1DC3" w:rsidRDefault="00AC1DC3">
      <w:pPr>
        <w:pStyle w:val="FootnoteText"/>
      </w:pPr>
      <w:r>
        <w:rPr>
          <w:rStyle w:val="FootnoteReference"/>
        </w:rPr>
        <w:footnoteRef/>
      </w:r>
      <w:r>
        <w:t xml:space="preserve"> </w:t>
      </w:r>
      <w:r>
        <w:rPr>
          <w:smallCaps/>
        </w:rPr>
        <w:t>Rules of Procedure in Environmental Cases</w:t>
      </w:r>
      <w:r>
        <w:t>, Rule 8, sec. 1.</w:t>
      </w:r>
    </w:p>
  </w:footnote>
  <w:footnote w:id="83">
    <w:p w14:paraId="2904C06F" w14:textId="175F49C6" w:rsidR="00AC1DC3" w:rsidRDefault="00AC1DC3">
      <w:pPr>
        <w:pStyle w:val="FootnoteText"/>
      </w:pPr>
      <w:r>
        <w:rPr>
          <w:rStyle w:val="FootnoteReference"/>
        </w:rPr>
        <w:footnoteRef/>
      </w:r>
      <w:r>
        <w:t xml:space="preserve"> </w:t>
      </w:r>
      <w:r>
        <w:rPr>
          <w:smallCaps/>
        </w:rPr>
        <w:t>Rules of Procedure in Environmental Cases</w:t>
      </w:r>
      <w:r>
        <w:t>, Rule 2, sec. 8.</w:t>
      </w:r>
    </w:p>
  </w:footnote>
  <w:footnote w:id="84">
    <w:p w14:paraId="43D4A392" w14:textId="0C35B63A" w:rsidR="00AC1DC3" w:rsidRDefault="00AC1DC3" w:rsidP="008F28AA">
      <w:pPr>
        <w:pStyle w:val="FootnoteText"/>
      </w:pPr>
      <w:r>
        <w:rPr>
          <w:rStyle w:val="FootnoteReference"/>
        </w:rPr>
        <w:footnoteRef/>
      </w:r>
      <w:r>
        <w:t xml:space="preserve"> Department of Labor and Employment, Rules and Regulations Governing the Working and Living Conditions of Fisheries on Board Fishing Vessels Engaged in Commercial Fishing Operations, Department Order No. 156-16 [DO 156-16], Rule I, Sec.1.</w:t>
      </w:r>
    </w:p>
  </w:footnote>
  <w:footnote w:id="85">
    <w:p w14:paraId="624CB47B" w14:textId="11D62AD8" w:rsidR="00AC1DC3" w:rsidRDefault="00AC1DC3">
      <w:pPr>
        <w:pStyle w:val="FootnoteText"/>
      </w:pPr>
      <w:r>
        <w:rPr>
          <w:rStyle w:val="FootnoteReference"/>
        </w:rPr>
        <w:footnoteRef/>
      </w:r>
      <w:r>
        <w:t xml:space="preserve"> Implementing Rules and Guidelines of the Integrated Community Food Production (ICFP) Program under the Bottom-Up Budgeting (</w:t>
      </w:r>
      <w:proofErr w:type="spellStart"/>
      <w:r>
        <w:t>BuB</w:t>
      </w:r>
      <w:proofErr w:type="spellEnd"/>
      <w:r>
        <w:t>) for Fiscal Year 2016 and Thereafter, Part I, Sec. 3.</w:t>
      </w:r>
    </w:p>
  </w:footnote>
  <w:footnote w:id="86">
    <w:p w14:paraId="1CC53805" w14:textId="74BDD360" w:rsidR="00AC1DC3" w:rsidRDefault="00AC1DC3">
      <w:pPr>
        <w:pStyle w:val="FootnoteText"/>
      </w:pPr>
      <w:r>
        <w:rPr>
          <w:rStyle w:val="FootnoteReference"/>
        </w:rPr>
        <w:footnoteRef/>
      </w:r>
      <w:r>
        <w:t xml:space="preserve"> </w:t>
      </w:r>
      <w:r>
        <w:rPr>
          <w:i/>
        </w:rPr>
        <w:t>Id.</w:t>
      </w:r>
      <w:r>
        <w:t xml:space="preserve"> Part II, Sec. 6.</w:t>
      </w:r>
    </w:p>
  </w:footnote>
  <w:footnote w:id="87">
    <w:p w14:paraId="425DD07D" w14:textId="519FEB7E" w:rsidR="00AC1DC3" w:rsidRDefault="00AC1DC3">
      <w:pPr>
        <w:pStyle w:val="FootnoteText"/>
      </w:pPr>
      <w:r>
        <w:rPr>
          <w:rStyle w:val="FootnoteReference"/>
        </w:rPr>
        <w:footnoteRef/>
      </w:r>
      <w:r>
        <w:t xml:space="preserve"> The Official Gazette, </w:t>
      </w:r>
      <w:proofErr w:type="spellStart"/>
      <w:r>
        <w:t>Pantawid</w:t>
      </w:r>
      <w:proofErr w:type="spellEnd"/>
      <w:r>
        <w:t xml:space="preserve"> </w:t>
      </w:r>
      <w:proofErr w:type="spellStart"/>
      <w:r>
        <w:t>Pamilyang</w:t>
      </w:r>
      <w:proofErr w:type="spellEnd"/>
      <w:r>
        <w:t xml:space="preserve"> Pilipino Program, </w:t>
      </w:r>
      <w:r>
        <w:rPr>
          <w:i/>
        </w:rPr>
        <w:t xml:space="preserve">available at </w:t>
      </w:r>
      <w:r w:rsidRPr="0055358A">
        <w:t>https://www.officialgazette.gov.ph/programs/conditional-cash-transfer/</w:t>
      </w:r>
      <w:r>
        <w:t xml:space="preserve"> (last accessed 16 March 2019).</w:t>
      </w:r>
    </w:p>
  </w:footnote>
  <w:footnote w:id="88">
    <w:p w14:paraId="0878749D" w14:textId="442BB5B8" w:rsidR="00AC1DC3" w:rsidRDefault="00AC1DC3" w:rsidP="00EF058E">
      <w:pPr>
        <w:pStyle w:val="FootnoteText"/>
      </w:pPr>
      <w:r>
        <w:rPr>
          <w:rStyle w:val="FootnoteReference"/>
        </w:rPr>
        <w:footnoteRef/>
      </w:r>
      <w:r>
        <w:t xml:space="preserve"> </w:t>
      </w:r>
      <w:proofErr w:type="spellStart"/>
      <w:r>
        <w:t>Jamil</w:t>
      </w:r>
      <w:proofErr w:type="spellEnd"/>
      <w:r>
        <w:t xml:space="preserve"> Santos, </w:t>
      </w:r>
      <w:r>
        <w:rPr>
          <w:i/>
        </w:rPr>
        <w:t>Extend ‘</w:t>
      </w:r>
      <w:proofErr w:type="spellStart"/>
      <w:r>
        <w:rPr>
          <w:i/>
        </w:rPr>
        <w:t>Pantawid</w:t>
      </w:r>
      <w:proofErr w:type="spellEnd"/>
      <w:r>
        <w:rPr>
          <w:i/>
        </w:rPr>
        <w:t xml:space="preserve"> </w:t>
      </w:r>
      <w:proofErr w:type="spellStart"/>
      <w:r>
        <w:rPr>
          <w:i/>
        </w:rPr>
        <w:t>Pamilya</w:t>
      </w:r>
      <w:proofErr w:type="spellEnd"/>
      <w:r>
        <w:rPr>
          <w:i/>
        </w:rPr>
        <w:t xml:space="preserve"> Program’ to farmers, fishermen too, gov’t urged,</w:t>
      </w:r>
      <w:r>
        <w:rPr>
          <w:smallCaps/>
        </w:rPr>
        <w:t xml:space="preserve"> GMA News, 15 </w:t>
      </w:r>
      <w:r>
        <w:t xml:space="preserve">December 2018, </w:t>
      </w:r>
      <w:r>
        <w:rPr>
          <w:i/>
        </w:rPr>
        <w:t>available at</w:t>
      </w:r>
      <w:r>
        <w:t xml:space="preserve"> </w:t>
      </w:r>
      <w:r w:rsidRPr="00653B89">
        <w:t>https://www.gmanetwork.com/news/news/nation/678309/extend-pantawid-pamilya-program-to-farmers-fishermen-too-gov-t-urged/story/</w:t>
      </w:r>
      <w:r>
        <w:t xml:space="preserve"> (last accessed 16 March 2019); Consuelo Marquez, </w:t>
      </w:r>
      <w:proofErr w:type="spellStart"/>
      <w:r>
        <w:rPr>
          <w:i/>
        </w:rPr>
        <w:t>Imee</w:t>
      </w:r>
      <w:proofErr w:type="spellEnd"/>
      <w:r>
        <w:rPr>
          <w:i/>
        </w:rPr>
        <w:t xml:space="preserve"> Marcos wants expanded ‘</w:t>
      </w:r>
      <w:proofErr w:type="spellStart"/>
      <w:r>
        <w:rPr>
          <w:i/>
        </w:rPr>
        <w:t>Pantawid</w:t>
      </w:r>
      <w:proofErr w:type="spellEnd"/>
      <w:r>
        <w:rPr>
          <w:i/>
        </w:rPr>
        <w:t xml:space="preserve">’ for farmers, fishermen income, </w:t>
      </w:r>
      <w:r>
        <w:rPr>
          <w:smallCaps/>
        </w:rPr>
        <w:t xml:space="preserve">Phil. Daily Inq., </w:t>
      </w:r>
      <w:r>
        <w:t xml:space="preserve">December 2018, </w:t>
      </w:r>
      <w:r>
        <w:rPr>
          <w:i/>
        </w:rPr>
        <w:t xml:space="preserve">available at </w:t>
      </w:r>
      <w:r w:rsidRPr="00653B89">
        <w:t>https://newsinfo.inquirer.net/1063381/imee-marcos-wants-expanded-pantawid-for-farmers-fishermen-income</w:t>
      </w:r>
      <w:r>
        <w:t xml:space="preserve"> (last accessed 16 March 2019).</w:t>
      </w:r>
    </w:p>
  </w:footnote>
  <w:footnote w:id="89">
    <w:p w14:paraId="176CBB59" w14:textId="4F64CBF4" w:rsidR="00AC1DC3" w:rsidRDefault="00AC1DC3">
      <w:pPr>
        <w:pStyle w:val="FootnoteText"/>
      </w:pPr>
      <w:r>
        <w:rPr>
          <w:rStyle w:val="FootnoteReference"/>
        </w:rPr>
        <w:footnoteRef/>
      </w:r>
      <w:r>
        <w:t xml:space="preserve"> Philippine Development Plan: 2017-2022, Abridged Version, </w:t>
      </w:r>
      <w:r>
        <w:rPr>
          <w:i/>
        </w:rPr>
        <w:t xml:space="preserve">available at </w:t>
      </w:r>
      <w:r w:rsidRPr="00D66E87">
        <w:t>http://www.neda.gov.ph/wp-content/uploads/2017/12/Abridged-PDP-2017-2022_Final.pdf</w:t>
      </w:r>
      <w:r>
        <w:t xml:space="preserve"> (last accessed 16 March 2019); Philippine Development Plan of 2017-2022, </w:t>
      </w:r>
      <w:r>
        <w:rPr>
          <w:i/>
        </w:rPr>
        <w:t xml:space="preserve">available at </w:t>
      </w:r>
      <w:r w:rsidRPr="00BD3E17">
        <w:t>http://pdp.neda.gov.ph/wp-content/uploads/2017/01/PDP-2017-2022-07-20-2017.pdf</w:t>
      </w:r>
      <w:r>
        <w:t xml:space="preserve"> (last accessed 16 March 2019).</w:t>
      </w:r>
    </w:p>
  </w:footnote>
  <w:footnote w:id="90">
    <w:p w14:paraId="34518FD2" w14:textId="77777777" w:rsidR="00AC1DC3" w:rsidRDefault="00AC1DC3" w:rsidP="00585A89">
      <w:pPr>
        <w:pStyle w:val="FootnoteText"/>
      </w:pPr>
      <w:r>
        <w:rPr>
          <w:rStyle w:val="FootnoteReference"/>
        </w:rPr>
        <w:footnoteRef/>
      </w:r>
      <w:r>
        <w:t xml:space="preserve"> G.A. Res. 70/1, at 1, U.N. Doc A/RES/70/1 (25 September 2015). </w:t>
      </w:r>
    </w:p>
  </w:footnote>
  <w:footnote w:id="91">
    <w:p w14:paraId="38073A57" w14:textId="77777777" w:rsidR="00AC1DC3" w:rsidRDefault="00AC1DC3" w:rsidP="00585A89">
      <w:pPr>
        <w:pStyle w:val="FootnoteText"/>
      </w:pPr>
      <w:r>
        <w:rPr>
          <w:rStyle w:val="FootnoteReference"/>
        </w:rPr>
        <w:footnoteRef/>
      </w:r>
      <w:r>
        <w:t xml:space="preserve"> UNDP Philippines: Sustainable Development Goals, </w:t>
      </w:r>
      <w:r>
        <w:rPr>
          <w:i/>
        </w:rPr>
        <w:t xml:space="preserve">available at </w:t>
      </w:r>
      <w:r>
        <w:t>http://www.ph.undp.org/content/philippines/en/home/sustainable-development-goals.html (last accessed 16 March 2019).</w:t>
      </w:r>
    </w:p>
  </w:footnote>
  <w:footnote w:id="92">
    <w:p w14:paraId="0855E749" w14:textId="77777777" w:rsidR="00AC1DC3" w:rsidRDefault="00AC1DC3" w:rsidP="00585A89">
      <w:pPr>
        <w:pStyle w:val="FootnoteText"/>
      </w:pPr>
      <w:r>
        <w:rPr>
          <w:rStyle w:val="FootnoteReference"/>
        </w:rPr>
        <w:footnoteRef/>
      </w:r>
      <w:r>
        <w:t xml:space="preserve"> UN SDG Global Indicator, </w:t>
      </w:r>
      <w:r>
        <w:rPr>
          <w:i/>
        </w:rPr>
        <w:t xml:space="preserve">available at </w:t>
      </w:r>
      <w:r>
        <w:t>https://unstats.un.org/sdgs/indicators/Global%20Indicator%20Framework%20after%20refinement_Eng.pdf (last accessed 16 March 2019).</w:t>
      </w:r>
    </w:p>
  </w:footnote>
  <w:footnote w:id="93">
    <w:p w14:paraId="6296A087" w14:textId="77777777" w:rsidR="00AC1DC3" w:rsidRPr="007D23A4" w:rsidRDefault="00AC1DC3" w:rsidP="00585A89">
      <w:pPr>
        <w:pStyle w:val="FootnoteText"/>
      </w:pPr>
      <w:r>
        <w:rPr>
          <w:rStyle w:val="FootnoteReference"/>
        </w:rPr>
        <w:footnoteRef/>
      </w:r>
      <w:r>
        <w:t xml:space="preserve"> </w:t>
      </w:r>
      <w:r w:rsidRPr="00735528">
        <w:rPr>
          <w:rFonts w:cstheme="minorHAnsi"/>
        </w:rPr>
        <w:t xml:space="preserve">Bureau of Fisheries and Aquatic Resources, Comprehensive Post-Harvest, Marketing and Ancillary Industries Plan: 2018-2022 </w:t>
      </w:r>
      <w:r w:rsidRPr="00735528">
        <w:rPr>
          <w:rFonts w:cstheme="minorHAnsi"/>
          <w:i/>
        </w:rPr>
        <w:t xml:space="preserve">available at </w:t>
      </w:r>
      <w:r w:rsidRPr="00735528">
        <w:rPr>
          <w:rFonts w:cstheme="minorHAnsi"/>
        </w:rPr>
        <w:t>https://www.bfar.da.gov.ph/files/img/photos/CPHMAIP20182022.pdf (last accessed 21 March 2019).</w:t>
      </w:r>
    </w:p>
  </w:footnote>
  <w:footnote w:id="94">
    <w:p w14:paraId="45963979" w14:textId="36B2EDBE" w:rsidR="00AC1DC3" w:rsidRDefault="00AC1DC3">
      <w:pPr>
        <w:pStyle w:val="FootnoteText"/>
      </w:pPr>
      <w:r>
        <w:rPr>
          <w:rStyle w:val="FootnoteReference"/>
        </w:rPr>
        <w:footnoteRef/>
      </w:r>
      <w:r>
        <w:t xml:space="preserve"> Blue Finance, Merging the worlds of marine conservation and responsible investment for a better future, </w:t>
      </w:r>
      <w:r>
        <w:rPr>
          <w:i/>
        </w:rPr>
        <w:t xml:space="preserve">available at </w:t>
      </w:r>
      <w:r w:rsidRPr="00AF42B0">
        <w:t>http://blue-finance.org/</w:t>
      </w:r>
      <w:r>
        <w:t xml:space="preserve"> (last accessed 16 March 2019).</w:t>
      </w:r>
    </w:p>
  </w:footnote>
  <w:footnote w:id="95">
    <w:p w14:paraId="7AF88A9F" w14:textId="6E6B2029" w:rsidR="00AC1DC3" w:rsidRDefault="00AC1DC3">
      <w:pPr>
        <w:pStyle w:val="FootnoteText"/>
      </w:pPr>
      <w:r>
        <w:rPr>
          <w:rStyle w:val="FootnoteReference"/>
        </w:rPr>
        <w:footnoteRef/>
      </w:r>
      <w:r>
        <w:t xml:space="preserve"> Blue Finance, Philippines: Communities in Charge, </w:t>
      </w:r>
      <w:r>
        <w:rPr>
          <w:i/>
        </w:rPr>
        <w:t xml:space="preserve">available at </w:t>
      </w:r>
      <w:r w:rsidRPr="00A43B36">
        <w:t>http://blue-finance.org/?p=1341</w:t>
      </w:r>
      <w:r>
        <w:t xml:space="preserve"> (last accessed 16 March 2019).</w:t>
      </w:r>
    </w:p>
  </w:footnote>
  <w:footnote w:id="96">
    <w:p w14:paraId="55C01935" w14:textId="57388D88" w:rsidR="00AC1DC3" w:rsidRDefault="00AC1DC3">
      <w:pPr>
        <w:pStyle w:val="FootnoteText"/>
      </w:pPr>
      <w:r>
        <w:rPr>
          <w:rStyle w:val="FootnoteReference"/>
        </w:rPr>
        <w:footnoteRef/>
      </w:r>
      <w:r>
        <w:t xml:space="preserve"> Blue Finance, Blue Finance in the Philippines, </w:t>
      </w:r>
      <w:r>
        <w:rPr>
          <w:i/>
        </w:rPr>
        <w:t xml:space="preserve">available at </w:t>
      </w:r>
      <w:r w:rsidRPr="00FD219B">
        <w:t>http://blue-finance.org/?page_id=1320</w:t>
      </w:r>
      <w:r>
        <w:t xml:space="preserve"> (last accessed 16 March 2019).</w:t>
      </w:r>
    </w:p>
  </w:footnote>
  <w:footnote w:id="97">
    <w:p w14:paraId="14EE7434" w14:textId="4433A3BC" w:rsidR="00AC1DC3" w:rsidRDefault="00AC1DC3">
      <w:pPr>
        <w:pStyle w:val="FootnoteText"/>
      </w:pPr>
      <w:r>
        <w:rPr>
          <w:rStyle w:val="FootnoteReference"/>
        </w:rPr>
        <w:footnoteRef/>
      </w:r>
      <w:r>
        <w:t xml:space="preserve"> Comprehensive National Fisheries Industry Development Plan, </w:t>
      </w:r>
      <w:r>
        <w:rPr>
          <w:i/>
        </w:rPr>
        <w:t xml:space="preserve">available at </w:t>
      </w:r>
      <w:r w:rsidRPr="003971C1">
        <w:t>https://www.bfar.da.gov.ph/files/img/photos/CNFIDP.pdf</w:t>
      </w:r>
      <w:r>
        <w:t xml:space="preserve"> (last accessed 16 March 2019).</w:t>
      </w:r>
    </w:p>
  </w:footnote>
  <w:footnote w:id="98">
    <w:p w14:paraId="1B8A03B7" w14:textId="23F2DF35" w:rsidR="00AC1DC3" w:rsidRDefault="00AC1DC3">
      <w:pPr>
        <w:pStyle w:val="FootnoteText"/>
      </w:pPr>
      <w:r>
        <w:rPr>
          <w:rStyle w:val="FootnoteReference"/>
        </w:rPr>
        <w:footnoteRef/>
      </w:r>
      <w:r>
        <w:t xml:space="preserve"> Climate Change Commission, Climate Change and the Philippines, </w:t>
      </w:r>
      <w:r>
        <w:rPr>
          <w:i/>
        </w:rPr>
        <w:t xml:space="preserve">available at </w:t>
      </w:r>
      <w:r w:rsidRPr="00C01812">
        <w:t>http://www.climate.gov.ph/images/knowledge/CC_Executive-Brief_V32.compressed.pdf</w:t>
      </w:r>
      <w:r>
        <w:t xml:space="preserve"> (last accessed 16 March 2019).</w:t>
      </w:r>
    </w:p>
  </w:footnote>
  <w:footnote w:id="99">
    <w:p w14:paraId="3264388C" w14:textId="7951D8D4" w:rsidR="00AC1DC3" w:rsidRPr="000F5F11" w:rsidRDefault="00AC1DC3">
      <w:pPr>
        <w:pStyle w:val="FootnoteText"/>
        <w:rPr>
          <w:color w:val="FF0000"/>
        </w:rPr>
      </w:pPr>
      <w:r w:rsidRPr="003924A0">
        <w:rPr>
          <w:rStyle w:val="FootnoteReference"/>
        </w:rPr>
        <w:footnoteRef/>
      </w:r>
      <w:r w:rsidRPr="003924A0">
        <w:t xml:space="preserve"> </w:t>
      </w:r>
      <w:r w:rsidR="003924A0" w:rsidRPr="003924A0">
        <w:t>An Act Establishing the People’s Survival Fund to Provide Long-Term Finance Streams to Enable the Government to Effectively Address the problem of Climate Change, Amending for the Purpose Republic Act No 9729, Otherwise Known as the “Climate Change Act of 2009”, and for Other Purposes, Republic Act. No. 10174 (2012).</w:t>
      </w:r>
    </w:p>
  </w:footnote>
  <w:footnote w:id="100">
    <w:p w14:paraId="5B008188" w14:textId="21AA454D" w:rsidR="00AC1DC3" w:rsidRPr="00E67142" w:rsidRDefault="00AC1DC3">
      <w:pPr>
        <w:pStyle w:val="FootnoteText"/>
        <w:rPr>
          <w:color w:val="FF0000"/>
        </w:rPr>
      </w:pPr>
      <w:r w:rsidRPr="006D13B8">
        <w:rPr>
          <w:rStyle w:val="FootnoteReference"/>
        </w:rPr>
        <w:footnoteRef/>
      </w:r>
      <w:r w:rsidRPr="006D13B8">
        <w:t xml:space="preserve"> </w:t>
      </w:r>
      <w:r w:rsidR="00E9443A" w:rsidRPr="006D13B8">
        <w:t xml:space="preserve">An Act Mainstreaming Climate Change Into Government Policy Formulations, Establishing the </w:t>
      </w:r>
      <w:proofErr w:type="spellStart"/>
      <w:r w:rsidR="00E9443A" w:rsidRPr="006D13B8">
        <w:t>Framewrok</w:t>
      </w:r>
      <w:proofErr w:type="spellEnd"/>
      <w:r w:rsidR="00E9443A" w:rsidRPr="006D13B8">
        <w:t xml:space="preserve"> Strategy and Program on Climate Change, Creating for this Purpose the Climate Change Commission, and for Other Purposes [Climate Change Act of 2009], Republic Act no. 9729, </w:t>
      </w:r>
      <w:r w:rsidRPr="006D13B8">
        <w:t>Sec.20</w:t>
      </w:r>
      <w:r w:rsidR="00E9443A" w:rsidRPr="006D13B8">
        <w:t>, as amended (2009).</w:t>
      </w:r>
    </w:p>
  </w:footnote>
  <w:footnote w:id="101">
    <w:p w14:paraId="55971257" w14:textId="730F55D5" w:rsidR="00AC1DC3" w:rsidRPr="00A05C7F" w:rsidRDefault="00AC1DC3">
      <w:pPr>
        <w:pStyle w:val="FootnoteText"/>
      </w:pPr>
      <w:r w:rsidRPr="00A05C7F">
        <w:rPr>
          <w:rStyle w:val="FootnoteReference"/>
        </w:rPr>
        <w:footnoteRef/>
      </w:r>
      <w:r w:rsidRPr="00A05C7F">
        <w:t xml:space="preserve"> </w:t>
      </w:r>
      <w:r w:rsidR="00A05C7F" w:rsidRPr="00A05C7F">
        <w:t xml:space="preserve">Climate Change Act of 2009, </w:t>
      </w:r>
      <w:r w:rsidRPr="00A05C7F">
        <w:t>Sec. 20(a)</w:t>
      </w:r>
      <w:r w:rsidR="00A05C7F" w:rsidRPr="00A05C7F">
        <w:t>.</w:t>
      </w:r>
      <w:r w:rsidRPr="00A05C7F">
        <w:t xml:space="preserve"> RA 10174</w:t>
      </w:r>
    </w:p>
  </w:footnote>
  <w:footnote w:id="102">
    <w:p w14:paraId="375367A1" w14:textId="3BAA87F8" w:rsidR="00AC1DC3" w:rsidRPr="00E67142" w:rsidRDefault="00AC1DC3">
      <w:pPr>
        <w:pStyle w:val="FootnoteText"/>
        <w:rPr>
          <w:color w:val="FF0000"/>
        </w:rPr>
      </w:pPr>
      <w:r w:rsidRPr="00A05C7F">
        <w:rPr>
          <w:rStyle w:val="FootnoteReference"/>
        </w:rPr>
        <w:footnoteRef/>
      </w:r>
      <w:r w:rsidRPr="00A05C7F">
        <w:t xml:space="preserve"> </w:t>
      </w:r>
      <w:r w:rsidR="00A05C7F" w:rsidRPr="00A05C7F">
        <w:rPr>
          <w:i/>
        </w:rPr>
        <w:t xml:space="preserve">Id., </w:t>
      </w:r>
      <w:r w:rsidRPr="00A05C7F">
        <w:t>Sec.25 RA 10174</w:t>
      </w:r>
    </w:p>
  </w:footnote>
  <w:footnote w:id="103">
    <w:p w14:paraId="233D89F6" w14:textId="77E3EDC8" w:rsidR="00AC1DC3" w:rsidRDefault="00AC1DC3" w:rsidP="00CB7219">
      <w:pPr>
        <w:pStyle w:val="FootnoteText"/>
      </w:pPr>
      <w:r>
        <w:rPr>
          <w:rStyle w:val="FootnoteReference"/>
        </w:rPr>
        <w:footnoteRef/>
      </w:r>
      <w:r>
        <w:t xml:space="preserve"> </w:t>
      </w:r>
      <w:r w:rsidR="004F4952">
        <w:t>An Act Providing for a Local Government Code of 1991 [Local Government Code of 1991], Republic Act No. 7610, Book I, Title I, Sec. 2 (a) (10 October 1991).</w:t>
      </w:r>
      <w:r>
        <w:rPr>
          <w:color w:val="FF0000"/>
        </w:rPr>
        <w:t xml:space="preserve"> </w:t>
      </w:r>
    </w:p>
  </w:footnote>
  <w:footnote w:id="104">
    <w:p w14:paraId="011A50A3" w14:textId="2255DA83" w:rsidR="00AC1DC3" w:rsidRPr="004F4952" w:rsidRDefault="00AC1DC3" w:rsidP="005D1277">
      <w:pPr>
        <w:pStyle w:val="FootnoteText"/>
        <w:jc w:val="both"/>
      </w:pPr>
      <w:r>
        <w:rPr>
          <w:rStyle w:val="FootnoteReference"/>
        </w:rPr>
        <w:footnoteRef/>
      </w:r>
      <w:r w:rsidR="004F4952">
        <w:rPr>
          <w:color w:val="FF0000"/>
        </w:rPr>
        <w:t xml:space="preserve"> </w:t>
      </w:r>
      <w:r w:rsidR="004F4952" w:rsidRPr="004F4952">
        <w:rPr>
          <w:i/>
        </w:rPr>
        <w:t xml:space="preserve">Id., </w:t>
      </w:r>
      <w:r w:rsidR="004F4952" w:rsidRPr="004F4952">
        <w:t>Title I</w:t>
      </w:r>
      <w:r w:rsidR="004F4952" w:rsidRPr="004F4952">
        <w:rPr>
          <w:i/>
        </w:rPr>
        <w:t xml:space="preserve">, </w:t>
      </w:r>
      <w:r w:rsidRPr="004F4952">
        <w:t>Sec. 16</w:t>
      </w:r>
      <w:r w:rsidR="004F4952" w:rsidRPr="004F4952">
        <w:t>.</w:t>
      </w:r>
    </w:p>
  </w:footnote>
  <w:footnote w:id="105">
    <w:p w14:paraId="33C43D1E" w14:textId="55C40A41" w:rsidR="00AC1DC3" w:rsidRDefault="00AC1DC3">
      <w:pPr>
        <w:pStyle w:val="FootnoteText"/>
      </w:pPr>
      <w:r>
        <w:rPr>
          <w:rStyle w:val="FootnoteReference"/>
        </w:rPr>
        <w:footnoteRef/>
      </w:r>
      <w:r>
        <w:t xml:space="preserve"> </w:t>
      </w:r>
      <w:r w:rsidR="009711A0">
        <w:rPr>
          <w:i/>
        </w:rPr>
        <w:t xml:space="preserve">Id., </w:t>
      </w:r>
      <w:r>
        <w:t>Sec. 447(iv)</w:t>
      </w:r>
      <w:r w:rsidR="009711A0">
        <w:t>.</w:t>
      </w:r>
    </w:p>
  </w:footnote>
  <w:footnote w:id="106">
    <w:p w14:paraId="3B603EF8" w14:textId="60F8F8C7" w:rsidR="00AC1DC3" w:rsidRPr="009711A0" w:rsidRDefault="00AC1DC3">
      <w:pPr>
        <w:pStyle w:val="FootnoteText"/>
      </w:pPr>
      <w:r w:rsidRPr="009711A0">
        <w:rPr>
          <w:rStyle w:val="FootnoteReference"/>
        </w:rPr>
        <w:footnoteRef/>
      </w:r>
      <w:r w:rsidRPr="009711A0">
        <w:t xml:space="preserve"> </w:t>
      </w:r>
      <w:r w:rsidR="009711A0" w:rsidRPr="009711A0">
        <w:rPr>
          <w:i/>
        </w:rPr>
        <w:t>Id</w:t>
      </w:r>
      <w:r w:rsidR="009711A0" w:rsidRPr="009711A0">
        <w:t xml:space="preserve">., </w:t>
      </w:r>
      <w:r w:rsidRPr="009711A0">
        <w:t>Sec. 447(i)</w:t>
      </w:r>
      <w:r w:rsidR="009711A0" w:rsidRPr="009711A0">
        <w:t>.</w:t>
      </w:r>
    </w:p>
  </w:footnote>
  <w:footnote w:id="107">
    <w:p w14:paraId="12BF2A2A" w14:textId="4A6CCABA" w:rsidR="00AC1DC3" w:rsidRPr="009711A0" w:rsidRDefault="00AC1DC3">
      <w:pPr>
        <w:pStyle w:val="FootnoteText"/>
      </w:pPr>
      <w:r w:rsidRPr="009711A0">
        <w:rPr>
          <w:rStyle w:val="FootnoteReference"/>
        </w:rPr>
        <w:footnoteRef/>
      </w:r>
      <w:r w:rsidRPr="009711A0">
        <w:t xml:space="preserve"> </w:t>
      </w:r>
      <w:r w:rsidR="009711A0" w:rsidRPr="009711A0">
        <w:rPr>
          <w:i/>
        </w:rPr>
        <w:t>Id</w:t>
      </w:r>
      <w:r w:rsidR="009711A0" w:rsidRPr="009711A0">
        <w:t xml:space="preserve">., </w:t>
      </w:r>
      <w:r w:rsidRPr="009711A0">
        <w:t>Sec. 447 (5)</w:t>
      </w:r>
      <w:r w:rsidR="009711A0" w:rsidRPr="009711A0">
        <w:t>.</w:t>
      </w:r>
    </w:p>
  </w:footnote>
  <w:footnote w:id="108">
    <w:p w14:paraId="26878007" w14:textId="4AAA12A4" w:rsidR="00AC1DC3" w:rsidRPr="00AA562A" w:rsidRDefault="00AC1DC3">
      <w:pPr>
        <w:pStyle w:val="FootnoteText"/>
      </w:pPr>
      <w:r w:rsidRPr="009711A0">
        <w:rPr>
          <w:rStyle w:val="FootnoteReference"/>
        </w:rPr>
        <w:footnoteRef/>
      </w:r>
      <w:r w:rsidRPr="009711A0">
        <w:t xml:space="preserve"> </w:t>
      </w:r>
      <w:r w:rsidR="009711A0" w:rsidRPr="009711A0">
        <w:rPr>
          <w:i/>
        </w:rPr>
        <w:t>Id</w:t>
      </w:r>
      <w:r w:rsidR="009711A0" w:rsidRPr="009711A0">
        <w:t xml:space="preserve">., </w:t>
      </w:r>
      <w:r w:rsidRPr="009711A0">
        <w:t>Sec. 17(b)(2)</w:t>
      </w:r>
      <w:r w:rsidR="009711A0" w:rsidRPr="009711A0">
        <w:t>.</w:t>
      </w:r>
    </w:p>
  </w:footnote>
  <w:footnote w:id="109">
    <w:p w14:paraId="0565AC05" w14:textId="29B87B9A" w:rsidR="00AC1DC3" w:rsidRPr="00AA562A" w:rsidRDefault="00AC1DC3">
      <w:pPr>
        <w:pStyle w:val="FootnoteText"/>
      </w:pPr>
      <w:r w:rsidRPr="00AA562A">
        <w:rPr>
          <w:rStyle w:val="FootnoteReference"/>
        </w:rPr>
        <w:footnoteRef/>
      </w:r>
      <w:r w:rsidRPr="00AA562A">
        <w:t xml:space="preserve"> </w:t>
      </w:r>
      <w:r w:rsidR="00955AAF" w:rsidRPr="00AA562A">
        <w:t xml:space="preserve">Local Government Code of 1991, </w:t>
      </w:r>
      <w:r w:rsidRPr="00AA562A">
        <w:t>Sec. 131(r)</w:t>
      </w:r>
      <w:r w:rsidR="00AA562A" w:rsidRPr="00AA562A">
        <w:t>.</w:t>
      </w:r>
    </w:p>
  </w:footnote>
  <w:footnote w:id="110">
    <w:p w14:paraId="0348F389" w14:textId="59D70A71" w:rsidR="00AC1DC3" w:rsidRPr="00AA562A" w:rsidRDefault="00AC1DC3">
      <w:pPr>
        <w:pStyle w:val="FootnoteText"/>
      </w:pPr>
      <w:r w:rsidRPr="00AA562A">
        <w:rPr>
          <w:rStyle w:val="FootnoteReference"/>
        </w:rPr>
        <w:footnoteRef/>
      </w:r>
      <w:r w:rsidRPr="00AA562A">
        <w:t xml:space="preserve"> </w:t>
      </w:r>
      <w:r w:rsidR="00AA562A" w:rsidRPr="00AA562A">
        <w:rPr>
          <w:i/>
        </w:rPr>
        <w:t xml:space="preserve">Id., </w:t>
      </w:r>
      <w:r w:rsidRPr="00AA562A">
        <w:t>Sec. 149</w:t>
      </w:r>
      <w:r w:rsidR="00AA562A" w:rsidRPr="00AA562A">
        <w:t>.</w:t>
      </w:r>
    </w:p>
  </w:footnote>
  <w:footnote w:id="111">
    <w:p w14:paraId="4E5F4AC0" w14:textId="6333EB4E" w:rsidR="00AC1DC3" w:rsidRPr="00AA562A" w:rsidRDefault="00AC1DC3">
      <w:pPr>
        <w:pStyle w:val="FootnoteText"/>
      </w:pPr>
      <w:r w:rsidRPr="00AA562A">
        <w:rPr>
          <w:rStyle w:val="FootnoteReference"/>
        </w:rPr>
        <w:footnoteRef/>
      </w:r>
      <w:r w:rsidRPr="00AA562A">
        <w:t xml:space="preserve"> </w:t>
      </w:r>
      <w:r w:rsidR="00AA562A" w:rsidRPr="00AA562A">
        <w:rPr>
          <w:i/>
        </w:rPr>
        <w:t xml:space="preserve">Id., </w:t>
      </w:r>
      <w:r w:rsidRPr="00AA562A">
        <w:t>Sec. 149 (b)(1)</w:t>
      </w:r>
      <w:r w:rsidR="00AA562A" w:rsidRPr="00AA562A">
        <w:t>.</w:t>
      </w:r>
    </w:p>
  </w:footnote>
  <w:footnote w:id="112">
    <w:p w14:paraId="0F66C82A" w14:textId="2BA7E61F" w:rsidR="00AC1DC3" w:rsidRPr="00AA562A" w:rsidRDefault="00AC1DC3">
      <w:pPr>
        <w:pStyle w:val="FootnoteText"/>
      </w:pPr>
      <w:r w:rsidRPr="00AA562A">
        <w:rPr>
          <w:rStyle w:val="FootnoteReference"/>
        </w:rPr>
        <w:footnoteRef/>
      </w:r>
      <w:r w:rsidRPr="00AA562A">
        <w:t xml:space="preserve"> </w:t>
      </w:r>
      <w:r w:rsidR="00AA562A" w:rsidRPr="00AA562A">
        <w:rPr>
          <w:i/>
        </w:rPr>
        <w:t xml:space="preserve">Id., </w:t>
      </w:r>
      <w:r w:rsidRPr="00AA562A">
        <w:t>Sec.149 (b)(2)</w:t>
      </w:r>
      <w:r w:rsidR="00AA562A" w:rsidRPr="00AA562A">
        <w:t>.</w:t>
      </w:r>
    </w:p>
  </w:footnote>
  <w:footnote w:id="113">
    <w:p w14:paraId="5218CC23" w14:textId="673D09A5" w:rsidR="00AC1DC3" w:rsidRPr="00AA562A" w:rsidRDefault="00AC1DC3">
      <w:pPr>
        <w:pStyle w:val="FootnoteText"/>
      </w:pPr>
      <w:r w:rsidRPr="00AA562A">
        <w:rPr>
          <w:rStyle w:val="FootnoteReference"/>
        </w:rPr>
        <w:footnoteRef/>
      </w:r>
      <w:r w:rsidRPr="00AA562A">
        <w:t xml:space="preserve"> </w:t>
      </w:r>
      <w:r w:rsidR="00AA562A" w:rsidRPr="00AA562A">
        <w:rPr>
          <w:i/>
        </w:rPr>
        <w:t xml:space="preserve">Id., </w:t>
      </w:r>
      <w:r w:rsidRPr="00AA562A">
        <w:t>Sec. 149(b)(3)</w:t>
      </w:r>
      <w:r w:rsidR="00AA562A" w:rsidRPr="00AA562A">
        <w:t>.</w:t>
      </w:r>
    </w:p>
  </w:footnote>
  <w:footnote w:id="114">
    <w:p w14:paraId="43AEB734" w14:textId="01FD0B83" w:rsidR="00AC1DC3" w:rsidRPr="00AA562A" w:rsidRDefault="00AC1DC3">
      <w:pPr>
        <w:pStyle w:val="FootnoteText"/>
      </w:pPr>
      <w:r w:rsidRPr="00AA562A">
        <w:rPr>
          <w:rStyle w:val="FootnoteReference"/>
        </w:rPr>
        <w:footnoteRef/>
      </w:r>
      <w:r w:rsidRPr="00AA562A">
        <w:t xml:space="preserve"> </w:t>
      </w:r>
      <w:r w:rsidR="00AA562A" w:rsidRPr="00AA562A">
        <w:rPr>
          <w:i/>
        </w:rPr>
        <w:t xml:space="preserve">Id., </w:t>
      </w:r>
      <w:r w:rsidRPr="00AA562A">
        <w:t>Sec. 17(b)(2)(i)</w:t>
      </w:r>
      <w:r w:rsidR="00AA562A" w:rsidRPr="00AA562A">
        <w:t>.</w:t>
      </w:r>
    </w:p>
  </w:footnote>
  <w:footnote w:id="115">
    <w:p w14:paraId="30980CD5" w14:textId="5CFB43C8" w:rsidR="00AC1DC3" w:rsidRDefault="00AC1DC3">
      <w:pPr>
        <w:pStyle w:val="FootnoteText"/>
      </w:pPr>
      <w:r w:rsidRPr="00AE5070">
        <w:rPr>
          <w:rStyle w:val="FootnoteReference"/>
        </w:rPr>
        <w:footnoteRef/>
      </w:r>
      <w:r w:rsidRPr="00AE5070">
        <w:t xml:space="preserve"> </w:t>
      </w:r>
      <w:r w:rsidR="00AE5070" w:rsidRPr="00AE5070">
        <w:t xml:space="preserve">Local Government Code of 1991, </w:t>
      </w:r>
      <w:r w:rsidRPr="00AE5070">
        <w:t>Sec. 444(b)(2)(iii)</w:t>
      </w:r>
      <w:r w:rsidR="00AE5070" w:rsidRPr="00AE5070">
        <w:t xml:space="preserve">. </w:t>
      </w:r>
    </w:p>
  </w:footnote>
  <w:footnote w:id="116">
    <w:p w14:paraId="11F9CE39" w14:textId="49AA3743" w:rsidR="00AC1DC3" w:rsidRDefault="00AC1DC3">
      <w:pPr>
        <w:pStyle w:val="FootnoteText"/>
      </w:pPr>
      <w:r w:rsidRPr="00AE5070">
        <w:rPr>
          <w:rStyle w:val="FootnoteReference"/>
        </w:rPr>
        <w:footnoteRef/>
      </w:r>
      <w:r w:rsidR="00AE5070" w:rsidRPr="00AE5070">
        <w:t xml:space="preserve"> </w:t>
      </w:r>
      <w:r w:rsidR="00AE5070" w:rsidRPr="00AE5070">
        <w:rPr>
          <w:i/>
        </w:rPr>
        <w:t>Id.,</w:t>
      </w:r>
      <w:r w:rsidRPr="00AE5070">
        <w:t xml:space="preserve"> Sec. 444(b)(2)(v)</w:t>
      </w:r>
      <w:r w:rsidR="00AE5070" w:rsidRPr="00AE5070">
        <w:t>.</w:t>
      </w:r>
    </w:p>
  </w:footnote>
  <w:footnote w:id="117">
    <w:p w14:paraId="1301120D" w14:textId="05BCBBBD" w:rsidR="00AC1DC3" w:rsidRPr="00D61EC3" w:rsidRDefault="00AC1DC3">
      <w:pPr>
        <w:pStyle w:val="FootnoteText"/>
      </w:pPr>
      <w:r>
        <w:rPr>
          <w:rStyle w:val="FootnoteReference"/>
        </w:rPr>
        <w:footnoteRef/>
      </w:r>
      <w:r>
        <w:t xml:space="preserve"> </w:t>
      </w:r>
      <w:r w:rsidRPr="001870E5">
        <w:t>Mario Maderazo, SSG Advisors</w:t>
      </w:r>
      <w:r w:rsidR="0027407A" w:rsidRPr="001870E5">
        <w:t>,</w:t>
      </w:r>
      <w:r w:rsidRPr="001870E5">
        <w:t xml:space="preserve"> Supporting the Fisheries Commission’s Community Fisheries Watchdog Committees: Legal Review of the </w:t>
      </w:r>
      <w:proofErr w:type="spellStart"/>
      <w:r w:rsidRPr="001870E5">
        <w:t>Bantay</w:t>
      </w:r>
      <w:proofErr w:type="spellEnd"/>
      <w:r w:rsidRPr="001870E5">
        <w:t xml:space="preserve"> </w:t>
      </w:r>
      <w:proofErr w:type="spellStart"/>
      <w:r w:rsidRPr="001870E5">
        <w:t>Dagat</w:t>
      </w:r>
      <w:proofErr w:type="spellEnd"/>
      <w:r w:rsidRPr="001870E5">
        <w:t xml:space="preserve"> Program in the Philippines</w:t>
      </w:r>
      <w:r w:rsidR="00D61EC3" w:rsidRPr="001870E5">
        <w:t xml:space="preserve">, </w:t>
      </w:r>
      <w:r w:rsidR="00D61EC3" w:rsidRPr="001870E5">
        <w:rPr>
          <w:i/>
        </w:rPr>
        <w:t xml:space="preserve">available at </w:t>
      </w:r>
      <w:r w:rsidR="00D61EC3" w:rsidRPr="001870E5">
        <w:t>https://www.crc.uri.edu/download/GH2014_POL051_SSG_508.pdf (last accessed 24 March 2019).</w:t>
      </w:r>
    </w:p>
  </w:footnote>
  <w:footnote w:id="118">
    <w:p w14:paraId="1C7EC54B" w14:textId="1F830AD1" w:rsidR="00AC1DC3" w:rsidRPr="00130E1A" w:rsidRDefault="00AC1DC3">
      <w:pPr>
        <w:pStyle w:val="FootnoteText"/>
        <w:rPr>
          <w:color w:val="FF0000"/>
        </w:rPr>
      </w:pPr>
      <w:r w:rsidRPr="00975C8F">
        <w:rPr>
          <w:rStyle w:val="FootnoteReference"/>
        </w:rPr>
        <w:footnoteRef/>
      </w:r>
      <w:r w:rsidRPr="00975C8F">
        <w:t xml:space="preserve"> </w:t>
      </w:r>
      <w:r w:rsidR="00975C8F" w:rsidRPr="00975C8F">
        <w:t xml:space="preserve">The Philippine Fisheries Code of 1998, </w:t>
      </w:r>
      <w:r w:rsidRPr="00975C8F">
        <w:t>Sec. 3(60)</w:t>
      </w:r>
      <w:r w:rsidR="00975C8F">
        <w:t>.</w:t>
      </w:r>
    </w:p>
  </w:footnote>
  <w:footnote w:id="119">
    <w:p w14:paraId="1ECB40D0" w14:textId="285ECCB4" w:rsidR="00AC1DC3" w:rsidRPr="00012045" w:rsidRDefault="00AC1DC3">
      <w:pPr>
        <w:pStyle w:val="FootnoteText"/>
      </w:pPr>
      <w:r w:rsidRPr="00E4723B">
        <w:rPr>
          <w:rStyle w:val="FootnoteReference"/>
        </w:rPr>
        <w:footnoteRef/>
      </w:r>
      <w:r w:rsidRPr="00E4723B">
        <w:t xml:space="preserve"> </w:t>
      </w:r>
      <w:r w:rsidR="00F91ED4" w:rsidRPr="00E4723B">
        <w:t xml:space="preserve">Kent E. Carpenter, Victor G. Springer, </w:t>
      </w:r>
      <w:r w:rsidRPr="00E4723B">
        <w:t xml:space="preserve">The center of the center of marine shore fish biodiversity: the Philippine </w:t>
      </w:r>
      <w:r w:rsidRPr="00012045">
        <w:t xml:space="preserve">Islands, </w:t>
      </w:r>
      <w:r w:rsidRPr="00012045">
        <w:rPr>
          <w:i/>
        </w:rPr>
        <w:t>available at</w:t>
      </w:r>
      <w:r w:rsidRPr="00012045">
        <w:t xml:space="preserve"> https://link.springer.com/article/10.1007/s10641-004-3154-4 </w:t>
      </w:r>
      <w:r w:rsidR="00F91ED4" w:rsidRPr="00012045">
        <w:t>(</w:t>
      </w:r>
      <w:r w:rsidRPr="00012045">
        <w:t xml:space="preserve">last </w:t>
      </w:r>
      <w:r w:rsidR="00012045" w:rsidRPr="00012045">
        <w:t>accessed 19</w:t>
      </w:r>
      <w:r w:rsidRPr="00012045">
        <w:t xml:space="preserve"> March 2019</w:t>
      </w:r>
      <w:r w:rsidR="00F91ED4" w:rsidRPr="00012045">
        <w:t>).</w:t>
      </w:r>
    </w:p>
  </w:footnote>
  <w:footnote w:id="120">
    <w:p w14:paraId="77B5ECC5" w14:textId="4313D7DF" w:rsidR="00AC1DC3" w:rsidRPr="00130E1A" w:rsidRDefault="00AC1DC3">
      <w:pPr>
        <w:pStyle w:val="FootnoteText"/>
        <w:rPr>
          <w:color w:val="FF0000"/>
        </w:rPr>
      </w:pPr>
      <w:r w:rsidRPr="00012045">
        <w:rPr>
          <w:rStyle w:val="FootnoteReference"/>
        </w:rPr>
        <w:footnoteRef/>
      </w:r>
      <w:r w:rsidRPr="00012045">
        <w:t xml:space="preserve"> VIP MPAN and LEN Secretariat, The Verde Island Passage Marine Protected Area Network and Law Enforcement Network Strategic Management Plan (SMP)</w:t>
      </w:r>
      <w:r w:rsidR="00516414" w:rsidRPr="00012045">
        <w:t>, September 2017</w:t>
      </w:r>
      <w:r w:rsidRPr="00012045">
        <w:t xml:space="preserve"> </w:t>
      </w:r>
      <w:r w:rsidR="00516414" w:rsidRPr="00012045">
        <w:t>(Unpublished).</w:t>
      </w:r>
    </w:p>
  </w:footnote>
  <w:footnote w:id="121">
    <w:p w14:paraId="62F0E07B" w14:textId="41835567" w:rsidR="00AC1DC3" w:rsidRPr="00130E1A" w:rsidRDefault="00AC1DC3" w:rsidP="00FB6371">
      <w:pPr>
        <w:pStyle w:val="FootnoteText"/>
        <w:rPr>
          <w:color w:val="FF0000"/>
        </w:rPr>
      </w:pPr>
      <w:r w:rsidRPr="00581639">
        <w:rPr>
          <w:rStyle w:val="FootnoteReference"/>
        </w:rPr>
        <w:footnoteRef/>
      </w:r>
      <w:r w:rsidR="00E958CB" w:rsidRPr="00581639">
        <w:t xml:space="preserve"> </w:t>
      </w:r>
      <w:r w:rsidR="00E958CB" w:rsidRPr="00581639">
        <w:rPr>
          <w:smallCaps/>
        </w:rPr>
        <w:t xml:space="preserve">Phil. Const. </w:t>
      </w:r>
      <w:r w:rsidRPr="00581639">
        <w:t>Article X, Sec. 13</w:t>
      </w:r>
      <w:r w:rsidR="00E958CB" w:rsidRPr="00581639">
        <w:t>.</w:t>
      </w:r>
    </w:p>
  </w:footnote>
  <w:footnote w:id="122">
    <w:p w14:paraId="4DE0CCCA" w14:textId="3140B1E8" w:rsidR="00AC1DC3" w:rsidRDefault="00AC1DC3" w:rsidP="00FB6371">
      <w:pPr>
        <w:pStyle w:val="FootnoteText"/>
      </w:pPr>
      <w:r>
        <w:rPr>
          <w:rStyle w:val="FootnoteReference"/>
        </w:rPr>
        <w:footnoteRef/>
      </w:r>
      <w:r>
        <w:t xml:space="preserve"> </w:t>
      </w:r>
      <w:r w:rsidR="009E3F30" w:rsidRPr="00AE5070">
        <w:t>Local Government Code of 199</w:t>
      </w:r>
      <w:r w:rsidR="00436ACE">
        <w:t>1</w:t>
      </w:r>
      <w:r w:rsidRPr="003E1B61">
        <w:t>, Sec</w:t>
      </w:r>
      <w:r w:rsidR="009E3F30">
        <w:t>.</w:t>
      </w:r>
      <w:r w:rsidRPr="003E1B61">
        <w:t xml:space="preserve"> 33</w:t>
      </w:r>
      <w:r w:rsidR="009E3F30">
        <w:t>.</w:t>
      </w:r>
    </w:p>
  </w:footnote>
  <w:footnote w:id="123">
    <w:p w14:paraId="441D2FC2" w14:textId="38AA8F60" w:rsidR="00AC1DC3" w:rsidRDefault="00AC1DC3" w:rsidP="00FB6371">
      <w:pPr>
        <w:pStyle w:val="FootnoteText"/>
      </w:pPr>
      <w:r>
        <w:rPr>
          <w:rStyle w:val="FootnoteReference"/>
        </w:rPr>
        <w:footnoteRef/>
      </w:r>
      <w:r>
        <w:t xml:space="preserve"> </w:t>
      </w:r>
      <w:r w:rsidR="00436ACE">
        <w:rPr>
          <w:i/>
        </w:rPr>
        <w:t>Id.</w:t>
      </w:r>
      <w:r>
        <w:t>, Sec. 35</w:t>
      </w:r>
      <w:r w:rsidR="00436ACE">
        <w:t xml:space="preserve">. </w:t>
      </w:r>
    </w:p>
  </w:footnote>
  <w:footnote w:id="124">
    <w:p w14:paraId="67079D61" w14:textId="30DDEEB6" w:rsidR="00AC1DC3" w:rsidRPr="004F20D7" w:rsidRDefault="00AC1DC3">
      <w:pPr>
        <w:pStyle w:val="FootnoteText"/>
        <w:rPr>
          <w:color w:val="FF0000"/>
        </w:rPr>
      </w:pPr>
      <w:r w:rsidRPr="00581639">
        <w:rPr>
          <w:rStyle w:val="FootnoteReference"/>
        </w:rPr>
        <w:footnoteRef/>
      </w:r>
      <w:r w:rsidRPr="00581639">
        <w:t xml:space="preserve"> </w:t>
      </w:r>
      <w:r w:rsidR="00581639" w:rsidRPr="00581639">
        <w:t xml:space="preserve">The Philippine Fisheries Code of 1998, </w:t>
      </w:r>
      <w:r w:rsidRPr="00581639">
        <w:t>Sec. 3</w:t>
      </w:r>
      <w:r w:rsidR="00581639" w:rsidRPr="00581639">
        <w:t xml:space="preserve"> </w:t>
      </w:r>
      <w:r w:rsidRPr="00581639">
        <w:t>(31)</w:t>
      </w:r>
      <w:r w:rsidR="00581639" w:rsidRPr="00581639">
        <w:t xml:space="preserve">. </w:t>
      </w:r>
    </w:p>
  </w:footnote>
  <w:footnote w:id="125">
    <w:p w14:paraId="1C24567A" w14:textId="5CB9C733" w:rsidR="00A61DB4" w:rsidRPr="00A61DB4" w:rsidRDefault="00A61DB4">
      <w:pPr>
        <w:pStyle w:val="FootnoteText"/>
      </w:pPr>
      <w:r>
        <w:rPr>
          <w:rStyle w:val="FootnoteReference"/>
        </w:rPr>
        <w:footnoteRef/>
      </w:r>
      <w:r>
        <w:t xml:space="preserve"> I.M. </w:t>
      </w:r>
      <w:proofErr w:type="spellStart"/>
      <w:r>
        <w:t>Siasion</w:t>
      </w:r>
      <w:proofErr w:type="spellEnd"/>
      <w:r>
        <w:t xml:space="preserve">, Women in Fisheries in the Philippines </w:t>
      </w:r>
      <w:r>
        <w:rPr>
          <w:i/>
        </w:rPr>
        <w:t xml:space="preserve">available at </w:t>
      </w:r>
      <w:r w:rsidRPr="00A61DB4">
        <w:t>http://pubs.iclarm.net/Pubs/Wif/wifasia/N4-06-Siason.pdf</w:t>
      </w:r>
      <w:r>
        <w:t xml:space="preserve"> (last accessed 24 March 2019)</w:t>
      </w:r>
      <w:r w:rsidR="00ED6F05">
        <w:t>.</w:t>
      </w:r>
    </w:p>
  </w:footnote>
  <w:footnote w:id="126">
    <w:p w14:paraId="46F94FD3" w14:textId="5CDFDE47" w:rsidR="00AC1DC3" w:rsidRPr="004F20D7" w:rsidRDefault="00AC1DC3">
      <w:pPr>
        <w:pStyle w:val="FootnoteText"/>
        <w:rPr>
          <w:color w:val="FF0000"/>
        </w:rPr>
      </w:pPr>
      <w:r w:rsidRPr="00072296">
        <w:rPr>
          <w:rStyle w:val="FootnoteReference"/>
        </w:rPr>
        <w:footnoteRef/>
      </w:r>
      <w:r w:rsidRPr="00072296">
        <w:t xml:space="preserve"> </w:t>
      </w:r>
      <w:r w:rsidR="00072296" w:rsidRPr="00072296">
        <w:t>The Philippine Fisheries Code of 1998, Secs.</w:t>
      </w:r>
      <w:r w:rsidR="00603DD1" w:rsidRPr="00072296">
        <w:t xml:space="preserve"> 68-79</w:t>
      </w:r>
      <w:r w:rsidR="00072296" w:rsidRPr="00072296">
        <w:t>.</w:t>
      </w:r>
    </w:p>
  </w:footnote>
  <w:footnote w:id="127">
    <w:p w14:paraId="42A6CBCC" w14:textId="26DB2050" w:rsidR="00AC1DC3" w:rsidRPr="004F20D7" w:rsidRDefault="00AC1DC3">
      <w:pPr>
        <w:pStyle w:val="FootnoteText"/>
        <w:rPr>
          <w:color w:val="FF0000"/>
        </w:rPr>
      </w:pPr>
      <w:r w:rsidRPr="007D30B2">
        <w:rPr>
          <w:rStyle w:val="FootnoteReference"/>
        </w:rPr>
        <w:footnoteRef/>
      </w:r>
      <w:r w:rsidRPr="007D30B2">
        <w:t xml:space="preserve"> </w:t>
      </w:r>
      <w:r w:rsidR="00072296" w:rsidRPr="007D30B2">
        <w:t>An Act Providing for the Magna Carta of Women [The Magna Carta of Women], Republic Act No. 9710,</w:t>
      </w:r>
      <w:r w:rsidRPr="007D30B2">
        <w:t xml:space="preserve"> Sec. 2</w:t>
      </w:r>
      <w:r w:rsidR="00072296" w:rsidRPr="007D30B2">
        <w:t xml:space="preserve"> (14 August 2009).</w:t>
      </w:r>
    </w:p>
  </w:footnote>
  <w:footnote w:id="128">
    <w:p w14:paraId="44DBD518" w14:textId="03888B65" w:rsidR="00AC1DC3" w:rsidRPr="00145DBA" w:rsidRDefault="00AC1DC3">
      <w:pPr>
        <w:pStyle w:val="FootnoteText"/>
      </w:pPr>
      <w:r w:rsidRPr="00145DBA">
        <w:rPr>
          <w:rStyle w:val="FootnoteReference"/>
        </w:rPr>
        <w:footnoteRef/>
      </w:r>
      <w:r w:rsidRPr="00145DBA">
        <w:t xml:space="preserve"> </w:t>
      </w:r>
      <w:r w:rsidR="007D30B2" w:rsidRPr="00145DBA">
        <w:rPr>
          <w:i/>
        </w:rPr>
        <w:t>Id.</w:t>
      </w:r>
      <w:r w:rsidR="00145DBA" w:rsidRPr="00145DBA">
        <w:rPr>
          <w:i/>
        </w:rPr>
        <w:t xml:space="preserve">, </w:t>
      </w:r>
      <w:r w:rsidRPr="00145DBA">
        <w:t>Sec. 4(d)(2)</w:t>
      </w:r>
      <w:r w:rsidR="00145DBA" w:rsidRPr="00145DBA">
        <w:t>.</w:t>
      </w:r>
    </w:p>
  </w:footnote>
  <w:footnote w:id="129">
    <w:p w14:paraId="6DED5C97" w14:textId="2F577A98" w:rsidR="00AC1DC3" w:rsidRPr="00145DBA" w:rsidRDefault="00AC1DC3">
      <w:pPr>
        <w:pStyle w:val="FootnoteText"/>
      </w:pPr>
      <w:r w:rsidRPr="00145DBA">
        <w:rPr>
          <w:rStyle w:val="FootnoteReference"/>
        </w:rPr>
        <w:footnoteRef/>
      </w:r>
      <w:r w:rsidRPr="00145DBA">
        <w:t xml:space="preserve"> </w:t>
      </w:r>
      <w:r w:rsidR="00145DBA" w:rsidRPr="00145DBA">
        <w:rPr>
          <w:i/>
        </w:rPr>
        <w:t xml:space="preserve">Id., </w:t>
      </w:r>
      <w:r w:rsidRPr="00145DBA">
        <w:t>Sec.5</w:t>
      </w:r>
      <w:r w:rsidR="00145DBA" w:rsidRPr="00145DBA">
        <w:t>.</w:t>
      </w:r>
    </w:p>
  </w:footnote>
  <w:footnote w:id="130">
    <w:p w14:paraId="4E98F904" w14:textId="63F76EEE" w:rsidR="00AC1DC3" w:rsidRPr="00145DBA" w:rsidRDefault="00AC1DC3">
      <w:pPr>
        <w:pStyle w:val="FootnoteText"/>
      </w:pPr>
      <w:r w:rsidRPr="00145DBA">
        <w:rPr>
          <w:rStyle w:val="FootnoteReference"/>
        </w:rPr>
        <w:footnoteRef/>
      </w:r>
      <w:r w:rsidRPr="00145DBA">
        <w:t xml:space="preserve"> </w:t>
      </w:r>
      <w:r w:rsidR="00145DBA" w:rsidRPr="00145DBA">
        <w:rPr>
          <w:i/>
        </w:rPr>
        <w:t>Id.,</w:t>
      </w:r>
      <w:r w:rsidRPr="00145DBA">
        <w:t xml:space="preserve"> Sec. 6</w:t>
      </w:r>
      <w:r w:rsidR="00145DBA" w:rsidRPr="00145DBA">
        <w:t>.</w:t>
      </w:r>
    </w:p>
  </w:footnote>
  <w:footnote w:id="131">
    <w:p w14:paraId="022CFC5D" w14:textId="2537D52E" w:rsidR="00AC1DC3" w:rsidRDefault="00AC1DC3">
      <w:pPr>
        <w:pStyle w:val="FootnoteText"/>
      </w:pPr>
      <w:r w:rsidRPr="00145DBA">
        <w:rPr>
          <w:rStyle w:val="FootnoteReference"/>
        </w:rPr>
        <w:footnoteRef/>
      </w:r>
      <w:r w:rsidR="00145DBA" w:rsidRPr="00145DBA">
        <w:t xml:space="preserve"> </w:t>
      </w:r>
      <w:r w:rsidR="00145DBA" w:rsidRPr="00145DBA">
        <w:rPr>
          <w:i/>
        </w:rPr>
        <w:t xml:space="preserve">Id., </w:t>
      </w:r>
      <w:r w:rsidRPr="00145DBA">
        <w:t>Chapter V</w:t>
      </w:r>
      <w:r w:rsidR="00145DBA" w:rsidRPr="00145DBA">
        <w:t>.</w:t>
      </w:r>
    </w:p>
  </w:footnote>
  <w:footnote w:id="132">
    <w:p w14:paraId="344C2443" w14:textId="69C6A4E2" w:rsidR="00AC1DC3" w:rsidRDefault="00AC1DC3">
      <w:pPr>
        <w:pStyle w:val="FootnoteText"/>
      </w:pPr>
      <w:r>
        <w:rPr>
          <w:rStyle w:val="FootnoteReference"/>
        </w:rPr>
        <w:footnoteRef/>
      </w:r>
      <w:r>
        <w:t xml:space="preserve"> </w:t>
      </w:r>
      <w:r w:rsidR="00DE3112">
        <w:t xml:space="preserve">The Magna Carta of Women, </w:t>
      </w:r>
      <w:r>
        <w:t>Sec.36</w:t>
      </w:r>
      <w:r w:rsidR="00DE3112">
        <w:t>.</w:t>
      </w:r>
    </w:p>
  </w:footnote>
  <w:footnote w:id="133">
    <w:p w14:paraId="159094B4" w14:textId="07700B23" w:rsidR="00AC1DC3" w:rsidRDefault="00AC1DC3">
      <w:pPr>
        <w:pStyle w:val="FootnoteText"/>
      </w:pPr>
      <w:r>
        <w:rPr>
          <w:rStyle w:val="FootnoteReference"/>
        </w:rPr>
        <w:footnoteRef/>
      </w:r>
      <w:r>
        <w:t xml:space="preserve"> </w:t>
      </w:r>
      <w:r w:rsidR="00DE3112">
        <w:rPr>
          <w:i/>
        </w:rPr>
        <w:t xml:space="preserve">Id., </w:t>
      </w:r>
      <w:r>
        <w:t>Sec. 4(i)</w:t>
      </w:r>
      <w:r w:rsidR="00DE3112">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ED44F6"/>
    <w:multiLevelType w:val="hybridMultilevel"/>
    <w:tmpl w:val="AACAB748"/>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nsid w:val="4F1230A6"/>
    <w:multiLevelType w:val="hybridMultilevel"/>
    <w:tmpl w:val="38B86CB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nsid w:val="68960DA0"/>
    <w:multiLevelType w:val="hybridMultilevel"/>
    <w:tmpl w:val="C9A40D68"/>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3">
    <w:nsid w:val="6F6429A0"/>
    <w:multiLevelType w:val="multilevel"/>
    <w:tmpl w:val="E254756A"/>
    <w:lvl w:ilvl="0">
      <w:start w:val="1"/>
      <w:numFmt w:val="bullet"/>
      <w:pStyle w:val="ListBullet"/>
      <w:lvlText w:val=""/>
      <w:lvlJc w:val="left"/>
      <w:pPr>
        <w:ind w:left="389" w:hanging="389"/>
      </w:pPr>
      <w:rPr>
        <w:rFonts w:ascii="Symbol" w:hAnsi="Symbol" w:hint="default"/>
        <w:color w:val="auto"/>
      </w:rPr>
    </w:lvl>
    <w:lvl w:ilvl="1">
      <w:start w:val="1"/>
      <w:numFmt w:val="bullet"/>
      <w:lvlText w:val=""/>
      <w:lvlJc w:val="left"/>
      <w:pPr>
        <w:ind w:left="778" w:hanging="389"/>
      </w:pPr>
      <w:rPr>
        <w:rFonts w:ascii="Wingdings" w:hAnsi="Wingdings" w:hint="default"/>
      </w:rPr>
    </w:lvl>
    <w:lvl w:ilvl="2">
      <w:start w:val="1"/>
      <w:numFmt w:val="bullet"/>
      <w:lvlText w:val=""/>
      <w:lvlJc w:val="left"/>
      <w:pPr>
        <w:ind w:left="1167" w:hanging="389"/>
      </w:pPr>
      <w:rPr>
        <w:rFonts w:ascii="Wingdings" w:hAnsi="Wingdings" w:hint="default"/>
      </w:rPr>
    </w:lvl>
    <w:lvl w:ilvl="3">
      <w:start w:val="1"/>
      <w:numFmt w:val="bullet"/>
      <w:lvlText w:val=""/>
      <w:lvlJc w:val="left"/>
      <w:pPr>
        <w:ind w:left="1556" w:hanging="389"/>
      </w:pPr>
      <w:rPr>
        <w:rFonts w:ascii="Symbol" w:hAnsi="Symbol" w:hint="default"/>
      </w:rPr>
    </w:lvl>
    <w:lvl w:ilvl="4">
      <w:start w:val="1"/>
      <w:numFmt w:val="bullet"/>
      <w:lvlText w:val=""/>
      <w:lvlJc w:val="left"/>
      <w:pPr>
        <w:ind w:left="1945" w:hanging="389"/>
      </w:pPr>
      <w:rPr>
        <w:rFonts w:ascii="Symbol" w:hAnsi="Symbol" w:hint="default"/>
      </w:rPr>
    </w:lvl>
    <w:lvl w:ilvl="5">
      <w:start w:val="1"/>
      <w:numFmt w:val="bullet"/>
      <w:lvlText w:val=""/>
      <w:lvlJc w:val="left"/>
      <w:pPr>
        <w:ind w:left="2334" w:hanging="389"/>
      </w:pPr>
      <w:rPr>
        <w:rFonts w:ascii="Wingdings" w:hAnsi="Wingdings" w:hint="default"/>
      </w:rPr>
    </w:lvl>
    <w:lvl w:ilvl="6">
      <w:start w:val="1"/>
      <w:numFmt w:val="bullet"/>
      <w:lvlText w:val=""/>
      <w:lvlJc w:val="left"/>
      <w:pPr>
        <w:ind w:left="2723" w:hanging="389"/>
      </w:pPr>
      <w:rPr>
        <w:rFonts w:ascii="Wingdings" w:hAnsi="Wingdings" w:hint="default"/>
      </w:rPr>
    </w:lvl>
    <w:lvl w:ilvl="7">
      <w:start w:val="1"/>
      <w:numFmt w:val="bullet"/>
      <w:lvlText w:val=""/>
      <w:lvlJc w:val="left"/>
      <w:pPr>
        <w:ind w:left="3112" w:hanging="389"/>
      </w:pPr>
      <w:rPr>
        <w:rFonts w:ascii="Symbol" w:hAnsi="Symbol" w:hint="default"/>
      </w:rPr>
    </w:lvl>
    <w:lvl w:ilvl="8">
      <w:start w:val="1"/>
      <w:numFmt w:val="bullet"/>
      <w:lvlText w:val=""/>
      <w:lvlJc w:val="left"/>
      <w:pPr>
        <w:ind w:left="3501" w:hanging="389"/>
      </w:pPr>
      <w:rPr>
        <w:rFonts w:ascii="Symbol" w:hAnsi="Symbol" w:hint="default"/>
      </w:rPr>
    </w:lvl>
  </w:abstractNum>
  <w:abstractNum w:abstractNumId="4">
    <w:nsid w:val="7CDA16C8"/>
    <w:multiLevelType w:val="hybridMultilevel"/>
    <w:tmpl w:val="4B88FCAC"/>
    <w:lvl w:ilvl="0" w:tplc="34090001">
      <w:start w:val="1"/>
      <w:numFmt w:val="bullet"/>
      <w:lvlText w:val=""/>
      <w:lvlJc w:val="left"/>
      <w:pPr>
        <w:ind w:left="1287" w:hanging="360"/>
      </w:pPr>
      <w:rPr>
        <w:rFonts w:ascii="Symbol" w:hAnsi="Symbol" w:hint="default"/>
      </w:rPr>
    </w:lvl>
    <w:lvl w:ilvl="1" w:tplc="34090003" w:tentative="1">
      <w:start w:val="1"/>
      <w:numFmt w:val="bullet"/>
      <w:lvlText w:val="o"/>
      <w:lvlJc w:val="left"/>
      <w:pPr>
        <w:ind w:left="2007" w:hanging="360"/>
      </w:pPr>
      <w:rPr>
        <w:rFonts w:ascii="Courier New" w:hAnsi="Courier New" w:cs="Courier New" w:hint="default"/>
      </w:rPr>
    </w:lvl>
    <w:lvl w:ilvl="2" w:tplc="34090005" w:tentative="1">
      <w:start w:val="1"/>
      <w:numFmt w:val="bullet"/>
      <w:lvlText w:val=""/>
      <w:lvlJc w:val="left"/>
      <w:pPr>
        <w:ind w:left="2727" w:hanging="360"/>
      </w:pPr>
      <w:rPr>
        <w:rFonts w:ascii="Wingdings" w:hAnsi="Wingdings" w:hint="default"/>
      </w:rPr>
    </w:lvl>
    <w:lvl w:ilvl="3" w:tplc="34090001" w:tentative="1">
      <w:start w:val="1"/>
      <w:numFmt w:val="bullet"/>
      <w:lvlText w:val=""/>
      <w:lvlJc w:val="left"/>
      <w:pPr>
        <w:ind w:left="3447" w:hanging="360"/>
      </w:pPr>
      <w:rPr>
        <w:rFonts w:ascii="Symbol" w:hAnsi="Symbol" w:hint="default"/>
      </w:rPr>
    </w:lvl>
    <w:lvl w:ilvl="4" w:tplc="34090003" w:tentative="1">
      <w:start w:val="1"/>
      <w:numFmt w:val="bullet"/>
      <w:lvlText w:val="o"/>
      <w:lvlJc w:val="left"/>
      <w:pPr>
        <w:ind w:left="4167" w:hanging="360"/>
      </w:pPr>
      <w:rPr>
        <w:rFonts w:ascii="Courier New" w:hAnsi="Courier New" w:cs="Courier New" w:hint="default"/>
      </w:rPr>
    </w:lvl>
    <w:lvl w:ilvl="5" w:tplc="34090005" w:tentative="1">
      <w:start w:val="1"/>
      <w:numFmt w:val="bullet"/>
      <w:lvlText w:val=""/>
      <w:lvlJc w:val="left"/>
      <w:pPr>
        <w:ind w:left="4887" w:hanging="360"/>
      </w:pPr>
      <w:rPr>
        <w:rFonts w:ascii="Wingdings" w:hAnsi="Wingdings" w:hint="default"/>
      </w:rPr>
    </w:lvl>
    <w:lvl w:ilvl="6" w:tplc="34090001" w:tentative="1">
      <w:start w:val="1"/>
      <w:numFmt w:val="bullet"/>
      <w:lvlText w:val=""/>
      <w:lvlJc w:val="left"/>
      <w:pPr>
        <w:ind w:left="5607" w:hanging="360"/>
      </w:pPr>
      <w:rPr>
        <w:rFonts w:ascii="Symbol" w:hAnsi="Symbol" w:hint="default"/>
      </w:rPr>
    </w:lvl>
    <w:lvl w:ilvl="7" w:tplc="34090003" w:tentative="1">
      <w:start w:val="1"/>
      <w:numFmt w:val="bullet"/>
      <w:lvlText w:val="o"/>
      <w:lvlJc w:val="left"/>
      <w:pPr>
        <w:ind w:left="6327" w:hanging="360"/>
      </w:pPr>
      <w:rPr>
        <w:rFonts w:ascii="Courier New" w:hAnsi="Courier New" w:cs="Courier New" w:hint="default"/>
      </w:rPr>
    </w:lvl>
    <w:lvl w:ilvl="8" w:tplc="34090005" w:tentative="1">
      <w:start w:val="1"/>
      <w:numFmt w:val="bullet"/>
      <w:lvlText w:val=""/>
      <w:lvlJc w:val="left"/>
      <w:pPr>
        <w:ind w:left="7047"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E6D"/>
    <w:rsid w:val="00004740"/>
    <w:rsid w:val="000114AD"/>
    <w:rsid w:val="00012045"/>
    <w:rsid w:val="00015039"/>
    <w:rsid w:val="00016411"/>
    <w:rsid w:val="00022DBF"/>
    <w:rsid w:val="000259AA"/>
    <w:rsid w:val="0003129D"/>
    <w:rsid w:val="0003157A"/>
    <w:rsid w:val="00031A3E"/>
    <w:rsid w:val="00032011"/>
    <w:rsid w:val="00033CF8"/>
    <w:rsid w:val="00033D1F"/>
    <w:rsid w:val="000349F9"/>
    <w:rsid w:val="00040407"/>
    <w:rsid w:val="00042E9B"/>
    <w:rsid w:val="000459E3"/>
    <w:rsid w:val="00045F8C"/>
    <w:rsid w:val="0005039B"/>
    <w:rsid w:val="00060957"/>
    <w:rsid w:val="00062229"/>
    <w:rsid w:val="0006376F"/>
    <w:rsid w:val="000716A3"/>
    <w:rsid w:val="00072296"/>
    <w:rsid w:val="00074C16"/>
    <w:rsid w:val="00083544"/>
    <w:rsid w:val="0008495D"/>
    <w:rsid w:val="00084D4B"/>
    <w:rsid w:val="00090112"/>
    <w:rsid w:val="0009283F"/>
    <w:rsid w:val="00095566"/>
    <w:rsid w:val="000A0DB8"/>
    <w:rsid w:val="000A535B"/>
    <w:rsid w:val="000B1FC3"/>
    <w:rsid w:val="000B1FE1"/>
    <w:rsid w:val="000B3F2F"/>
    <w:rsid w:val="000C3315"/>
    <w:rsid w:val="000C583B"/>
    <w:rsid w:val="000C66DA"/>
    <w:rsid w:val="000D01AB"/>
    <w:rsid w:val="000D061C"/>
    <w:rsid w:val="000D1436"/>
    <w:rsid w:val="000D1902"/>
    <w:rsid w:val="000D4699"/>
    <w:rsid w:val="000D5C73"/>
    <w:rsid w:val="000E09D6"/>
    <w:rsid w:val="000E179C"/>
    <w:rsid w:val="000E20C9"/>
    <w:rsid w:val="000E275C"/>
    <w:rsid w:val="000E52FE"/>
    <w:rsid w:val="000E68B0"/>
    <w:rsid w:val="000E764C"/>
    <w:rsid w:val="000F0077"/>
    <w:rsid w:val="000F311A"/>
    <w:rsid w:val="000F5EF4"/>
    <w:rsid w:val="000F5F11"/>
    <w:rsid w:val="000F68C7"/>
    <w:rsid w:val="000F7327"/>
    <w:rsid w:val="00101A06"/>
    <w:rsid w:val="00102229"/>
    <w:rsid w:val="00105FDB"/>
    <w:rsid w:val="00115F61"/>
    <w:rsid w:val="00117931"/>
    <w:rsid w:val="00130E1A"/>
    <w:rsid w:val="00130F42"/>
    <w:rsid w:val="001402D8"/>
    <w:rsid w:val="001409B9"/>
    <w:rsid w:val="0014240C"/>
    <w:rsid w:val="00144971"/>
    <w:rsid w:val="00145DBA"/>
    <w:rsid w:val="00157423"/>
    <w:rsid w:val="00162605"/>
    <w:rsid w:val="00166A82"/>
    <w:rsid w:val="001675F6"/>
    <w:rsid w:val="001679B4"/>
    <w:rsid w:val="001706F6"/>
    <w:rsid w:val="0017133A"/>
    <w:rsid w:val="00173934"/>
    <w:rsid w:val="00176ADC"/>
    <w:rsid w:val="001803C1"/>
    <w:rsid w:val="001870E5"/>
    <w:rsid w:val="00190D87"/>
    <w:rsid w:val="00196A40"/>
    <w:rsid w:val="001A04A4"/>
    <w:rsid w:val="001A0F78"/>
    <w:rsid w:val="001A1BB9"/>
    <w:rsid w:val="001A3FD5"/>
    <w:rsid w:val="001A5354"/>
    <w:rsid w:val="001B2FDD"/>
    <w:rsid w:val="001B4337"/>
    <w:rsid w:val="001B64C4"/>
    <w:rsid w:val="001C0273"/>
    <w:rsid w:val="001C52CD"/>
    <w:rsid w:val="001D7DB4"/>
    <w:rsid w:val="001E269B"/>
    <w:rsid w:val="001E67C3"/>
    <w:rsid w:val="001F0144"/>
    <w:rsid w:val="001F3511"/>
    <w:rsid w:val="00201B5A"/>
    <w:rsid w:val="00202644"/>
    <w:rsid w:val="00206C77"/>
    <w:rsid w:val="00211C94"/>
    <w:rsid w:val="00213987"/>
    <w:rsid w:val="002143A3"/>
    <w:rsid w:val="00217976"/>
    <w:rsid w:val="00220FE1"/>
    <w:rsid w:val="00234C52"/>
    <w:rsid w:val="00246A66"/>
    <w:rsid w:val="002546E2"/>
    <w:rsid w:val="002624F3"/>
    <w:rsid w:val="00266B4C"/>
    <w:rsid w:val="00267972"/>
    <w:rsid w:val="00270305"/>
    <w:rsid w:val="0027407A"/>
    <w:rsid w:val="00281E55"/>
    <w:rsid w:val="002869B1"/>
    <w:rsid w:val="00292D7B"/>
    <w:rsid w:val="00293682"/>
    <w:rsid w:val="00295254"/>
    <w:rsid w:val="00297DDE"/>
    <w:rsid w:val="002A7E44"/>
    <w:rsid w:val="002B3467"/>
    <w:rsid w:val="002B40C8"/>
    <w:rsid w:val="002B6A13"/>
    <w:rsid w:val="002B715C"/>
    <w:rsid w:val="002B747B"/>
    <w:rsid w:val="002C0A99"/>
    <w:rsid w:val="002C2EA9"/>
    <w:rsid w:val="002C4EE2"/>
    <w:rsid w:val="002C6D2D"/>
    <w:rsid w:val="002D014F"/>
    <w:rsid w:val="002E1458"/>
    <w:rsid w:val="002E208E"/>
    <w:rsid w:val="002E4EC7"/>
    <w:rsid w:val="002E6E66"/>
    <w:rsid w:val="002E75CD"/>
    <w:rsid w:val="002F0594"/>
    <w:rsid w:val="002F1D1E"/>
    <w:rsid w:val="002F53E9"/>
    <w:rsid w:val="002F755E"/>
    <w:rsid w:val="002F7845"/>
    <w:rsid w:val="00303930"/>
    <w:rsid w:val="00307302"/>
    <w:rsid w:val="00310E6D"/>
    <w:rsid w:val="0031339A"/>
    <w:rsid w:val="00314E2F"/>
    <w:rsid w:val="00316F4F"/>
    <w:rsid w:val="00317A00"/>
    <w:rsid w:val="00320487"/>
    <w:rsid w:val="003209EC"/>
    <w:rsid w:val="003216D5"/>
    <w:rsid w:val="00322C5C"/>
    <w:rsid w:val="00324359"/>
    <w:rsid w:val="00327441"/>
    <w:rsid w:val="00332845"/>
    <w:rsid w:val="00335234"/>
    <w:rsid w:val="00336C66"/>
    <w:rsid w:val="00343FE0"/>
    <w:rsid w:val="00346E4F"/>
    <w:rsid w:val="00347E0F"/>
    <w:rsid w:val="00350F49"/>
    <w:rsid w:val="003531D1"/>
    <w:rsid w:val="00353EA2"/>
    <w:rsid w:val="00354021"/>
    <w:rsid w:val="0035445F"/>
    <w:rsid w:val="0036076C"/>
    <w:rsid w:val="00360EF4"/>
    <w:rsid w:val="00365D4A"/>
    <w:rsid w:val="00367612"/>
    <w:rsid w:val="00370CDB"/>
    <w:rsid w:val="0037228E"/>
    <w:rsid w:val="00373676"/>
    <w:rsid w:val="003750F2"/>
    <w:rsid w:val="0037617C"/>
    <w:rsid w:val="00376762"/>
    <w:rsid w:val="00376D44"/>
    <w:rsid w:val="00382BC8"/>
    <w:rsid w:val="00382ED1"/>
    <w:rsid w:val="00385449"/>
    <w:rsid w:val="00390D18"/>
    <w:rsid w:val="003924A0"/>
    <w:rsid w:val="00395BBF"/>
    <w:rsid w:val="003971BE"/>
    <w:rsid w:val="003971C1"/>
    <w:rsid w:val="00397AD9"/>
    <w:rsid w:val="003A1119"/>
    <w:rsid w:val="003A1A4F"/>
    <w:rsid w:val="003A2AB8"/>
    <w:rsid w:val="003A4CDB"/>
    <w:rsid w:val="003A4EF9"/>
    <w:rsid w:val="003A758A"/>
    <w:rsid w:val="003B1532"/>
    <w:rsid w:val="003B242A"/>
    <w:rsid w:val="003D0530"/>
    <w:rsid w:val="003D5ADB"/>
    <w:rsid w:val="003D7F45"/>
    <w:rsid w:val="003E0204"/>
    <w:rsid w:val="003E3A28"/>
    <w:rsid w:val="003E4C37"/>
    <w:rsid w:val="003F0C63"/>
    <w:rsid w:val="003F49C3"/>
    <w:rsid w:val="003F4FAF"/>
    <w:rsid w:val="003F57A2"/>
    <w:rsid w:val="003F6818"/>
    <w:rsid w:val="003F73A5"/>
    <w:rsid w:val="003F75B2"/>
    <w:rsid w:val="00400A04"/>
    <w:rsid w:val="00407733"/>
    <w:rsid w:val="00411FDC"/>
    <w:rsid w:val="00420FAD"/>
    <w:rsid w:val="004223FA"/>
    <w:rsid w:val="00425405"/>
    <w:rsid w:val="00426B3B"/>
    <w:rsid w:val="004277E5"/>
    <w:rsid w:val="00434FAA"/>
    <w:rsid w:val="00436ACE"/>
    <w:rsid w:val="0043756E"/>
    <w:rsid w:val="00437BB7"/>
    <w:rsid w:val="00440447"/>
    <w:rsid w:val="0044110C"/>
    <w:rsid w:val="00441720"/>
    <w:rsid w:val="00442313"/>
    <w:rsid w:val="0045050A"/>
    <w:rsid w:val="00453560"/>
    <w:rsid w:val="004552C3"/>
    <w:rsid w:val="00460CD1"/>
    <w:rsid w:val="004619F4"/>
    <w:rsid w:val="00461F64"/>
    <w:rsid w:val="0046308F"/>
    <w:rsid w:val="00465B73"/>
    <w:rsid w:val="0046685B"/>
    <w:rsid w:val="00470565"/>
    <w:rsid w:val="004757C9"/>
    <w:rsid w:val="00476246"/>
    <w:rsid w:val="004767FD"/>
    <w:rsid w:val="00484674"/>
    <w:rsid w:val="00486F4F"/>
    <w:rsid w:val="0049356B"/>
    <w:rsid w:val="00495AB5"/>
    <w:rsid w:val="004A1922"/>
    <w:rsid w:val="004A3EC3"/>
    <w:rsid w:val="004A4C10"/>
    <w:rsid w:val="004A51F9"/>
    <w:rsid w:val="004B152E"/>
    <w:rsid w:val="004B3239"/>
    <w:rsid w:val="004B5990"/>
    <w:rsid w:val="004B6DEE"/>
    <w:rsid w:val="004C15A1"/>
    <w:rsid w:val="004C60FE"/>
    <w:rsid w:val="004C6DBB"/>
    <w:rsid w:val="004D3D33"/>
    <w:rsid w:val="004D4311"/>
    <w:rsid w:val="004D4B54"/>
    <w:rsid w:val="004E09E8"/>
    <w:rsid w:val="004F09D3"/>
    <w:rsid w:val="004F20D7"/>
    <w:rsid w:val="004F3222"/>
    <w:rsid w:val="004F4952"/>
    <w:rsid w:val="004F61F1"/>
    <w:rsid w:val="005017F2"/>
    <w:rsid w:val="005019C1"/>
    <w:rsid w:val="00501EAD"/>
    <w:rsid w:val="00511DC3"/>
    <w:rsid w:val="0051479D"/>
    <w:rsid w:val="005148A7"/>
    <w:rsid w:val="00514A4F"/>
    <w:rsid w:val="00516414"/>
    <w:rsid w:val="00517C9B"/>
    <w:rsid w:val="00520766"/>
    <w:rsid w:val="005214D0"/>
    <w:rsid w:val="0052200E"/>
    <w:rsid w:val="0052273B"/>
    <w:rsid w:val="00522D06"/>
    <w:rsid w:val="005325C9"/>
    <w:rsid w:val="00535DCA"/>
    <w:rsid w:val="00540BD5"/>
    <w:rsid w:val="005437B6"/>
    <w:rsid w:val="0054605E"/>
    <w:rsid w:val="005464C2"/>
    <w:rsid w:val="0055358A"/>
    <w:rsid w:val="00557F07"/>
    <w:rsid w:val="005629EF"/>
    <w:rsid w:val="0056419D"/>
    <w:rsid w:val="00567979"/>
    <w:rsid w:val="0057089E"/>
    <w:rsid w:val="00571FFD"/>
    <w:rsid w:val="00574B2E"/>
    <w:rsid w:val="00574B74"/>
    <w:rsid w:val="00575057"/>
    <w:rsid w:val="005777E2"/>
    <w:rsid w:val="00581639"/>
    <w:rsid w:val="00582A1D"/>
    <w:rsid w:val="00585A89"/>
    <w:rsid w:val="00586C46"/>
    <w:rsid w:val="00587A8D"/>
    <w:rsid w:val="00587CCE"/>
    <w:rsid w:val="00591F39"/>
    <w:rsid w:val="00596731"/>
    <w:rsid w:val="0059704F"/>
    <w:rsid w:val="005979D1"/>
    <w:rsid w:val="005A0EEC"/>
    <w:rsid w:val="005B3B25"/>
    <w:rsid w:val="005B7D4C"/>
    <w:rsid w:val="005C0CBF"/>
    <w:rsid w:val="005C1C41"/>
    <w:rsid w:val="005C2158"/>
    <w:rsid w:val="005D0DE5"/>
    <w:rsid w:val="005D1277"/>
    <w:rsid w:val="005D410B"/>
    <w:rsid w:val="005E0840"/>
    <w:rsid w:val="005E1795"/>
    <w:rsid w:val="005E2642"/>
    <w:rsid w:val="005E624E"/>
    <w:rsid w:val="005E62FE"/>
    <w:rsid w:val="005F0619"/>
    <w:rsid w:val="005F4096"/>
    <w:rsid w:val="00600037"/>
    <w:rsid w:val="00602B53"/>
    <w:rsid w:val="006031E6"/>
    <w:rsid w:val="00603DD1"/>
    <w:rsid w:val="0060516F"/>
    <w:rsid w:val="006079B0"/>
    <w:rsid w:val="006116A2"/>
    <w:rsid w:val="00611D3A"/>
    <w:rsid w:val="006131B7"/>
    <w:rsid w:val="0062085B"/>
    <w:rsid w:val="00620F3D"/>
    <w:rsid w:val="006231CB"/>
    <w:rsid w:val="00623ACD"/>
    <w:rsid w:val="00623E80"/>
    <w:rsid w:val="006240D5"/>
    <w:rsid w:val="00625C18"/>
    <w:rsid w:val="006319BF"/>
    <w:rsid w:val="006356B4"/>
    <w:rsid w:val="00635ABB"/>
    <w:rsid w:val="006361CE"/>
    <w:rsid w:val="006372F3"/>
    <w:rsid w:val="00641912"/>
    <w:rsid w:val="006423C7"/>
    <w:rsid w:val="00646F6E"/>
    <w:rsid w:val="0064746B"/>
    <w:rsid w:val="00647887"/>
    <w:rsid w:val="00653B89"/>
    <w:rsid w:val="0065548B"/>
    <w:rsid w:val="006569FB"/>
    <w:rsid w:val="00663F9C"/>
    <w:rsid w:val="00665908"/>
    <w:rsid w:val="00674128"/>
    <w:rsid w:val="00674316"/>
    <w:rsid w:val="00675811"/>
    <w:rsid w:val="0067699E"/>
    <w:rsid w:val="006847DF"/>
    <w:rsid w:val="006866E2"/>
    <w:rsid w:val="00692BC2"/>
    <w:rsid w:val="00694AB5"/>
    <w:rsid w:val="00694D43"/>
    <w:rsid w:val="006969ED"/>
    <w:rsid w:val="006A0DBD"/>
    <w:rsid w:val="006A2CAF"/>
    <w:rsid w:val="006A4168"/>
    <w:rsid w:val="006A7673"/>
    <w:rsid w:val="006B08D0"/>
    <w:rsid w:val="006B669E"/>
    <w:rsid w:val="006C1CF6"/>
    <w:rsid w:val="006C3C5C"/>
    <w:rsid w:val="006C66E7"/>
    <w:rsid w:val="006D075E"/>
    <w:rsid w:val="006D097A"/>
    <w:rsid w:val="006D106A"/>
    <w:rsid w:val="006D13B8"/>
    <w:rsid w:val="006D36B2"/>
    <w:rsid w:val="006D44AD"/>
    <w:rsid w:val="006D5480"/>
    <w:rsid w:val="006E13B3"/>
    <w:rsid w:val="006E293A"/>
    <w:rsid w:val="006E397C"/>
    <w:rsid w:val="006E659A"/>
    <w:rsid w:val="006E79EF"/>
    <w:rsid w:val="006F1F62"/>
    <w:rsid w:val="006F5BDB"/>
    <w:rsid w:val="00704E98"/>
    <w:rsid w:val="00711305"/>
    <w:rsid w:val="00713C11"/>
    <w:rsid w:val="0071568B"/>
    <w:rsid w:val="0072542F"/>
    <w:rsid w:val="00727718"/>
    <w:rsid w:val="00732DFB"/>
    <w:rsid w:val="0073533B"/>
    <w:rsid w:val="00735528"/>
    <w:rsid w:val="00736B0D"/>
    <w:rsid w:val="00737338"/>
    <w:rsid w:val="00747E90"/>
    <w:rsid w:val="0075201C"/>
    <w:rsid w:val="00752145"/>
    <w:rsid w:val="0075478A"/>
    <w:rsid w:val="00760A1D"/>
    <w:rsid w:val="0076239A"/>
    <w:rsid w:val="007625F4"/>
    <w:rsid w:val="00765C43"/>
    <w:rsid w:val="00771063"/>
    <w:rsid w:val="00772B94"/>
    <w:rsid w:val="00774041"/>
    <w:rsid w:val="007808AB"/>
    <w:rsid w:val="00783956"/>
    <w:rsid w:val="00783B70"/>
    <w:rsid w:val="00783DC7"/>
    <w:rsid w:val="0078621B"/>
    <w:rsid w:val="00786C18"/>
    <w:rsid w:val="00790416"/>
    <w:rsid w:val="00793C95"/>
    <w:rsid w:val="007A0D24"/>
    <w:rsid w:val="007A129F"/>
    <w:rsid w:val="007A5914"/>
    <w:rsid w:val="007A5D3A"/>
    <w:rsid w:val="007B1B51"/>
    <w:rsid w:val="007B37DD"/>
    <w:rsid w:val="007B38B7"/>
    <w:rsid w:val="007C1051"/>
    <w:rsid w:val="007C203B"/>
    <w:rsid w:val="007C2ECE"/>
    <w:rsid w:val="007C349B"/>
    <w:rsid w:val="007C7C00"/>
    <w:rsid w:val="007D004F"/>
    <w:rsid w:val="007D30B2"/>
    <w:rsid w:val="007D4E56"/>
    <w:rsid w:val="007E19B3"/>
    <w:rsid w:val="007E6604"/>
    <w:rsid w:val="007E67D8"/>
    <w:rsid w:val="007E6ED5"/>
    <w:rsid w:val="007F3686"/>
    <w:rsid w:val="00800B2D"/>
    <w:rsid w:val="00800F98"/>
    <w:rsid w:val="00806772"/>
    <w:rsid w:val="00810B73"/>
    <w:rsid w:val="008124E7"/>
    <w:rsid w:val="008143EF"/>
    <w:rsid w:val="00814427"/>
    <w:rsid w:val="0081448A"/>
    <w:rsid w:val="00816594"/>
    <w:rsid w:val="008211A9"/>
    <w:rsid w:val="0082367D"/>
    <w:rsid w:val="0082635C"/>
    <w:rsid w:val="00841310"/>
    <w:rsid w:val="00842584"/>
    <w:rsid w:val="00843FF1"/>
    <w:rsid w:val="008457AC"/>
    <w:rsid w:val="00845DCD"/>
    <w:rsid w:val="00846A5D"/>
    <w:rsid w:val="00856175"/>
    <w:rsid w:val="0085768B"/>
    <w:rsid w:val="0086009C"/>
    <w:rsid w:val="00863906"/>
    <w:rsid w:val="00863CA5"/>
    <w:rsid w:val="008647F6"/>
    <w:rsid w:val="008648FA"/>
    <w:rsid w:val="0086788F"/>
    <w:rsid w:val="008721AA"/>
    <w:rsid w:val="00874ECC"/>
    <w:rsid w:val="00875E08"/>
    <w:rsid w:val="00876AFA"/>
    <w:rsid w:val="008805F8"/>
    <w:rsid w:val="00881212"/>
    <w:rsid w:val="0088300C"/>
    <w:rsid w:val="00886A50"/>
    <w:rsid w:val="00894277"/>
    <w:rsid w:val="0089727C"/>
    <w:rsid w:val="008A1041"/>
    <w:rsid w:val="008A53E5"/>
    <w:rsid w:val="008B2DBE"/>
    <w:rsid w:val="008C3F43"/>
    <w:rsid w:val="008D00CE"/>
    <w:rsid w:val="008D2DDE"/>
    <w:rsid w:val="008D4F5E"/>
    <w:rsid w:val="008E20FB"/>
    <w:rsid w:val="008E3573"/>
    <w:rsid w:val="008E567F"/>
    <w:rsid w:val="008F0E69"/>
    <w:rsid w:val="008F28AA"/>
    <w:rsid w:val="00901A8C"/>
    <w:rsid w:val="009053FB"/>
    <w:rsid w:val="009104FC"/>
    <w:rsid w:val="00910E68"/>
    <w:rsid w:val="00912CF0"/>
    <w:rsid w:val="009137B4"/>
    <w:rsid w:val="009144A6"/>
    <w:rsid w:val="00916B74"/>
    <w:rsid w:val="00926857"/>
    <w:rsid w:val="00935526"/>
    <w:rsid w:val="00944E57"/>
    <w:rsid w:val="00945BBE"/>
    <w:rsid w:val="0094761B"/>
    <w:rsid w:val="00955AAF"/>
    <w:rsid w:val="0095719D"/>
    <w:rsid w:val="009664B7"/>
    <w:rsid w:val="009711A0"/>
    <w:rsid w:val="00975C8F"/>
    <w:rsid w:val="009764A7"/>
    <w:rsid w:val="00976BED"/>
    <w:rsid w:val="00976D40"/>
    <w:rsid w:val="00977AAE"/>
    <w:rsid w:val="009817D6"/>
    <w:rsid w:val="00982488"/>
    <w:rsid w:val="00984776"/>
    <w:rsid w:val="009854CF"/>
    <w:rsid w:val="00986ABC"/>
    <w:rsid w:val="009924E1"/>
    <w:rsid w:val="0099768F"/>
    <w:rsid w:val="00997946"/>
    <w:rsid w:val="009A0109"/>
    <w:rsid w:val="009A08D7"/>
    <w:rsid w:val="009A2B4B"/>
    <w:rsid w:val="009A4338"/>
    <w:rsid w:val="009A43D8"/>
    <w:rsid w:val="009A5681"/>
    <w:rsid w:val="009A6369"/>
    <w:rsid w:val="009A6AE6"/>
    <w:rsid w:val="009A6EC2"/>
    <w:rsid w:val="009A7A09"/>
    <w:rsid w:val="009A7A6A"/>
    <w:rsid w:val="009B07A0"/>
    <w:rsid w:val="009C2891"/>
    <w:rsid w:val="009C2CC4"/>
    <w:rsid w:val="009C3352"/>
    <w:rsid w:val="009C7956"/>
    <w:rsid w:val="009C7B9C"/>
    <w:rsid w:val="009D347C"/>
    <w:rsid w:val="009D347F"/>
    <w:rsid w:val="009D650F"/>
    <w:rsid w:val="009D6EFD"/>
    <w:rsid w:val="009E1AE8"/>
    <w:rsid w:val="009E2551"/>
    <w:rsid w:val="009E3F30"/>
    <w:rsid w:val="009E50FA"/>
    <w:rsid w:val="009E5F60"/>
    <w:rsid w:val="009E6C61"/>
    <w:rsid w:val="009F0AE8"/>
    <w:rsid w:val="009F0FAE"/>
    <w:rsid w:val="009F1E62"/>
    <w:rsid w:val="009F3EE6"/>
    <w:rsid w:val="009F4AC9"/>
    <w:rsid w:val="00A036BB"/>
    <w:rsid w:val="00A03876"/>
    <w:rsid w:val="00A047B1"/>
    <w:rsid w:val="00A05C7F"/>
    <w:rsid w:val="00A06901"/>
    <w:rsid w:val="00A101E2"/>
    <w:rsid w:val="00A1074A"/>
    <w:rsid w:val="00A12860"/>
    <w:rsid w:val="00A13733"/>
    <w:rsid w:val="00A160AD"/>
    <w:rsid w:val="00A1631A"/>
    <w:rsid w:val="00A257E4"/>
    <w:rsid w:val="00A32437"/>
    <w:rsid w:val="00A407EB"/>
    <w:rsid w:val="00A43B36"/>
    <w:rsid w:val="00A4572F"/>
    <w:rsid w:val="00A479AD"/>
    <w:rsid w:val="00A50912"/>
    <w:rsid w:val="00A50C42"/>
    <w:rsid w:val="00A53BD6"/>
    <w:rsid w:val="00A55FAE"/>
    <w:rsid w:val="00A61109"/>
    <w:rsid w:val="00A61DB4"/>
    <w:rsid w:val="00A625C6"/>
    <w:rsid w:val="00A703BF"/>
    <w:rsid w:val="00A753D2"/>
    <w:rsid w:val="00A778D3"/>
    <w:rsid w:val="00A779DA"/>
    <w:rsid w:val="00A814B6"/>
    <w:rsid w:val="00A81F85"/>
    <w:rsid w:val="00A85DED"/>
    <w:rsid w:val="00A87238"/>
    <w:rsid w:val="00A87E4E"/>
    <w:rsid w:val="00A91680"/>
    <w:rsid w:val="00A923AE"/>
    <w:rsid w:val="00A92887"/>
    <w:rsid w:val="00A952CA"/>
    <w:rsid w:val="00A96C41"/>
    <w:rsid w:val="00AA257F"/>
    <w:rsid w:val="00AA39DA"/>
    <w:rsid w:val="00AA46B3"/>
    <w:rsid w:val="00AA562A"/>
    <w:rsid w:val="00AA704D"/>
    <w:rsid w:val="00AB2913"/>
    <w:rsid w:val="00AB4932"/>
    <w:rsid w:val="00AB5653"/>
    <w:rsid w:val="00AB5A47"/>
    <w:rsid w:val="00AC1448"/>
    <w:rsid w:val="00AC1DC3"/>
    <w:rsid w:val="00AC4B3E"/>
    <w:rsid w:val="00AC4D36"/>
    <w:rsid w:val="00AC5333"/>
    <w:rsid w:val="00AD302C"/>
    <w:rsid w:val="00AD3832"/>
    <w:rsid w:val="00AD5155"/>
    <w:rsid w:val="00AD60A2"/>
    <w:rsid w:val="00AD7D0D"/>
    <w:rsid w:val="00AE1B9B"/>
    <w:rsid w:val="00AE4A0E"/>
    <w:rsid w:val="00AE4CC1"/>
    <w:rsid w:val="00AE5070"/>
    <w:rsid w:val="00AE51E9"/>
    <w:rsid w:val="00AF0A2E"/>
    <w:rsid w:val="00AF42B0"/>
    <w:rsid w:val="00AF44D6"/>
    <w:rsid w:val="00AF6B13"/>
    <w:rsid w:val="00B02CCD"/>
    <w:rsid w:val="00B076A6"/>
    <w:rsid w:val="00B11DA9"/>
    <w:rsid w:val="00B12312"/>
    <w:rsid w:val="00B22D30"/>
    <w:rsid w:val="00B32F14"/>
    <w:rsid w:val="00B34344"/>
    <w:rsid w:val="00B34DAC"/>
    <w:rsid w:val="00B3570D"/>
    <w:rsid w:val="00B3586E"/>
    <w:rsid w:val="00B35A5D"/>
    <w:rsid w:val="00B36815"/>
    <w:rsid w:val="00B43E72"/>
    <w:rsid w:val="00B44406"/>
    <w:rsid w:val="00B4499A"/>
    <w:rsid w:val="00B45944"/>
    <w:rsid w:val="00B47116"/>
    <w:rsid w:val="00B4735C"/>
    <w:rsid w:val="00B50354"/>
    <w:rsid w:val="00B55F10"/>
    <w:rsid w:val="00B632DF"/>
    <w:rsid w:val="00B63E65"/>
    <w:rsid w:val="00B64A44"/>
    <w:rsid w:val="00B7188C"/>
    <w:rsid w:val="00B729F4"/>
    <w:rsid w:val="00B72BB5"/>
    <w:rsid w:val="00B73D9B"/>
    <w:rsid w:val="00B75CF0"/>
    <w:rsid w:val="00B76069"/>
    <w:rsid w:val="00B772A6"/>
    <w:rsid w:val="00B77E10"/>
    <w:rsid w:val="00B86DF5"/>
    <w:rsid w:val="00B923CC"/>
    <w:rsid w:val="00B93826"/>
    <w:rsid w:val="00B94DFD"/>
    <w:rsid w:val="00BA1115"/>
    <w:rsid w:val="00BA2063"/>
    <w:rsid w:val="00BA506F"/>
    <w:rsid w:val="00BA554C"/>
    <w:rsid w:val="00BA68D9"/>
    <w:rsid w:val="00BB0CF1"/>
    <w:rsid w:val="00BB41C6"/>
    <w:rsid w:val="00BC03A4"/>
    <w:rsid w:val="00BC11F0"/>
    <w:rsid w:val="00BC556B"/>
    <w:rsid w:val="00BC5828"/>
    <w:rsid w:val="00BC69D4"/>
    <w:rsid w:val="00BC6EB6"/>
    <w:rsid w:val="00BD109E"/>
    <w:rsid w:val="00BD1CDE"/>
    <w:rsid w:val="00BD3E17"/>
    <w:rsid w:val="00BD51E5"/>
    <w:rsid w:val="00BD6EAD"/>
    <w:rsid w:val="00BD7891"/>
    <w:rsid w:val="00BE0A6B"/>
    <w:rsid w:val="00BE204D"/>
    <w:rsid w:val="00BE5883"/>
    <w:rsid w:val="00BE5DC4"/>
    <w:rsid w:val="00BE6B09"/>
    <w:rsid w:val="00BE6D41"/>
    <w:rsid w:val="00BE7F77"/>
    <w:rsid w:val="00BF0F9E"/>
    <w:rsid w:val="00BF1AF6"/>
    <w:rsid w:val="00BF1FDC"/>
    <w:rsid w:val="00BF361B"/>
    <w:rsid w:val="00BF50C8"/>
    <w:rsid w:val="00BF7CE9"/>
    <w:rsid w:val="00C01812"/>
    <w:rsid w:val="00C01B42"/>
    <w:rsid w:val="00C04A1C"/>
    <w:rsid w:val="00C07ECE"/>
    <w:rsid w:val="00C07F2C"/>
    <w:rsid w:val="00C1217B"/>
    <w:rsid w:val="00C14172"/>
    <w:rsid w:val="00C1656D"/>
    <w:rsid w:val="00C23A41"/>
    <w:rsid w:val="00C279BB"/>
    <w:rsid w:val="00C31931"/>
    <w:rsid w:val="00C31B9B"/>
    <w:rsid w:val="00C41451"/>
    <w:rsid w:val="00C43CC0"/>
    <w:rsid w:val="00C46423"/>
    <w:rsid w:val="00C50102"/>
    <w:rsid w:val="00C522C0"/>
    <w:rsid w:val="00C5250E"/>
    <w:rsid w:val="00C52E60"/>
    <w:rsid w:val="00C53C12"/>
    <w:rsid w:val="00C57E6A"/>
    <w:rsid w:val="00C60476"/>
    <w:rsid w:val="00C653C7"/>
    <w:rsid w:val="00C722F6"/>
    <w:rsid w:val="00C75508"/>
    <w:rsid w:val="00C75729"/>
    <w:rsid w:val="00C75F60"/>
    <w:rsid w:val="00C843AB"/>
    <w:rsid w:val="00C84684"/>
    <w:rsid w:val="00C90262"/>
    <w:rsid w:val="00C914F2"/>
    <w:rsid w:val="00C92C5A"/>
    <w:rsid w:val="00C9403A"/>
    <w:rsid w:val="00C94227"/>
    <w:rsid w:val="00C95556"/>
    <w:rsid w:val="00C96708"/>
    <w:rsid w:val="00C968A1"/>
    <w:rsid w:val="00CA1587"/>
    <w:rsid w:val="00CA417A"/>
    <w:rsid w:val="00CB057F"/>
    <w:rsid w:val="00CB484E"/>
    <w:rsid w:val="00CB7219"/>
    <w:rsid w:val="00CC06D3"/>
    <w:rsid w:val="00CC3FCE"/>
    <w:rsid w:val="00CC4573"/>
    <w:rsid w:val="00CC71D1"/>
    <w:rsid w:val="00CC7F39"/>
    <w:rsid w:val="00CD0B0B"/>
    <w:rsid w:val="00CD1098"/>
    <w:rsid w:val="00CD26FB"/>
    <w:rsid w:val="00CD2DDC"/>
    <w:rsid w:val="00CD41E0"/>
    <w:rsid w:val="00CD47A2"/>
    <w:rsid w:val="00CD5F14"/>
    <w:rsid w:val="00CE0A98"/>
    <w:rsid w:val="00CF046A"/>
    <w:rsid w:val="00CF3BD6"/>
    <w:rsid w:val="00CF517B"/>
    <w:rsid w:val="00CF5865"/>
    <w:rsid w:val="00CF6414"/>
    <w:rsid w:val="00D04B84"/>
    <w:rsid w:val="00D05435"/>
    <w:rsid w:val="00D06EC2"/>
    <w:rsid w:val="00D12361"/>
    <w:rsid w:val="00D15736"/>
    <w:rsid w:val="00D162E0"/>
    <w:rsid w:val="00D171D3"/>
    <w:rsid w:val="00D17236"/>
    <w:rsid w:val="00D24FEF"/>
    <w:rsid w:val="00D308C5"/>
    <w:rsid w:val="00D3288D"/>
    <w:rsid w:val="00D33867"/>
    <w:rsid w:val="00D36D4A"/>
    <w:rsid w:val="00D375DF"/>
    <w:rsid w:val="00D4069A"/>
    <w:rsid w:val="00D42A82"/>
    <w:rsid w:val="00D43D0D"/>
    <w:rsid w:val="00D44210"/>
    <w:rsid w:val="00D44754"/>
    <w:rsid w:val="00D44A19"/>
    <w:rsid w:val="00D4564A"/>
    <w:rsid w:val="00D463F0"/>
    <w:rsid w:val="00D50C56"/>
    <w:rsid w:val="00D52F25"/>
    <w:rsid w:val="00D541F8"/>
    <w:rsid w:val="00D54303"/>
    <w:rsid w:val="00D56C20"/>
    <w:rsid w:val="00D573A1"/>
    <w:rsid w:val="00D61EC3"/>
    <w:rsid w:val="00D65241"/>
    <w:rsid w:val="00D66E87"/>
    <w:rsid w:val="00D6716B"/>
    <w:rsid w:val="00D7087F"/>
    <w:rsid w:val="00D76640"/>
    <w:rsid w:val="00D81F41"/>
    <w:rsid w:val="00D85EF2"/>
    <w:rsid w:val="00D93F51"/>
    <w:rsid w:val="00D94101"/>
    <w:rsid w:val="00D95726"/>
    <w:rsid w:val="00DA414A"/>
    <w:rsid w:val="00DA50C7"/>
    <w:rsid w:val="00DA551F"/>
    <w:rsid w:val="00DB1C9F"/>
    <w:rsid w:val="00DB2826"/>
    <w:rsid w:val="00DB4232"/>
    <w:rsid w:val="00DC0FC3"/>
    <w:rsid w:val="00DC1470"/>
    <w:rsid w:val="00DC5F00"/>
    <w:rsid w:val="00DD1B3E"/>
    <w:rsid w:val="00DD2F19"/>
    <w:rsid w:val="00DE2A88"/>
    <w:rsid w:val="00DE2D9D"/>
    <w:rsid w:val="00DE3112"/>
    <w:rsid w:val="00DE3199"/>
    <w:rsid w:val="00DE4863"/>
    <w:rsid w:val="00DE6C52"/>
    <w:rsid w:val="00DF064E"/>
    <w:rsid w:val="00DF6B7E"/>
    <w:rsid w:val="00DF7303"/>
    <w:rsid w:val="00DF7610"/>
    <w:rsid w:val="00E0382F"/>
    <w:rsid w:val="00E04EC6"/>
    <w:rsid w:val="00E10FA5"/>
    <w:rsid w:val="00E12CC8"/>
    <w:rsid w:val="00E135D6"/>
    <w:rsid w:val="00E13C7C"/>
    <w:rsid w:val="00E17A73"/>
    <w:rsid w:val="00E21A3A"/>
    <w:rsid w:val="00E22D65"/>
    <w:rsid w:val="00E237A0"/>
    <w:rsid w:val="00E24AC2"/>
    <w:rsid w:val="00E2630A"/>
    <w:rsid w:val="00E31C42"/>
    <w:rsid w:val="00E32012"/>
    <w:rsid w:val="00E36F4C"/>
    <w:rsid w:val="00E3730A"/>
    <w:rsid w:val="00E4054B"/>
    <w:rsid w:val="00E42356"/>
    <w:rsid w:val="00E43275"/>
    <w:rsid w:val="00E43B8D"/>
    <w:rsid w:val="00E448C3"/>
    <w:rsid w:val="00E4723B"/>
    <w:rsid w:val="00E47B06"/>
    <w:rsid w:val="00E54AF1"/>
    <w:rsid w:val="00E5667C"/>
    <w:rsid w:val="00E60FD3"/>
    <w:rsid w:val="00E610CC"/>
    <w:rsid w:val="00E6388C"/>
    <w:rsid w:val="00E63B29"/>
    <w:rsid w:val="00E647DA"/>
    <w:rsid w:val="00E648A5"/>
    <w:rsid w:val="00E65614"/>
    <w:rsid w:val="00E66D4B"/>
    <w:rsid w:val="00E66E4E"/>
    <w:rsid w:val="00E67142"/>
    <w:rsid w:val="00E75273"/>
    <w:rsid w:val="00E76A25"/>
    <w:rsid w:val="00E8247E"/>
    <w:rsid w:val="00E831D6"/>
    <w:rsid w:val="00E852CC"/>
    <w:rsid w:val="00E86753"/>
    <w:rsid w:val="00E92EB9"/>
    <w:rsid w:val="00E9443A"/>
    <w:rsid w:val="00E958CB"/>
    <w:rsid w:val="00EA0BA7"/>
    <w:rsid w:val="00EA0E63"/>
    <w:rsid w:val="00EA0F92"/>
    <w:rsid w:val="00EA34D8"/>
    <w:rsid w:val="00EA57C2"/>
    <w:rsid w:val="00EB2681"/>
    <w:rsid w:val="00EB2DEB"/>
    <w:rsid w:val="00EB633F"/>
    <w:rsid w:val="00EB7DF0"/>
    <w:rsid w:val="00EC049F"/>
    <w:rsid w:val="00EC0538"/>
    <w:rsid w:val="00EC3F21"/>
    <w:rsid w:val="00EC52AD"/>
    <w:rsid w:val="00EC6C8B"/>
    <w:rsid w:val="00ED030B"/>
    <w:rsid w:val="00ED44CE"/>
    <w:rsid w:val="00ED5CD7"/>
    <w:rsid w:val="00ED6185"/>
    <w:rsid w:val="00ED6483"/>
    <w:rsid w:val="00ED6F05"/>
    <w:rsid w:val="00EE01B7"/>
    <w:rsid w:val="00EE080D"/>
    <w:rsid w:val="00EE341B"/>
    <w:rsid w:val="00EE3F87"/>
    <w:rsid w:val="00EF058E"/>
    <w:rsid w:val="00EF14BE"/>
    <w:rsid w:val="00EF218C"/>
    <w:rsid w:val="00EF49E4"/>
    <w:rsid w:val="00F07586"/>
    <w:rsid w:val="00F07AC5"/>
    <w:rsid w:val="00F127E6"/>
    <w:rsid w:val="00F1417C"/>
    <w:rsid w:val="00F2100F"/>
    <w:rsid w:val="00F219EB"/>
    <w:rsid w:val="00F24CFE"/>
    <w:rsid w:val="00F24DEA"/>
    <w:rsid w:val="00F25F3C"/>
    <w:rsid w:val="00F263B6"/>
    <w:rsid w:val="00F308A4"/>
    <w:rsid w:val="00F30A68"/>
    <w:rsid w:val="00F328D0"/>
    <w:rsid w:val="00F35A90"/>
    <w:rsid w:val="00F3665B"/>
    <w:rsid w:val="00F436F1"/>
    <w:rsid w:val="00F46DF2"/>
    <w:rsid w:val="00F526CC"/>
    <w:rsid w:val="00F55D87"/>
    <w:rsid w:val="00F61FC3"/>
    <w:rsid w:val="00F65911"/>
    <w:rsid w:val="00F65DA8"/>
    <w:rsid w:val="00F72EE2"/>
    <w:rsid w:val="00F736CB"/>
    <w:rsid w:val="00F77665"/>
    <w:rsid w:val="00F7784E"/>
    <w:rsid w:val="00F80988"/>
    <w:rsid w:val="00F84FF4"/>
    <w:rsid w:val="00F875C2"/>
    <w:rsid w:val="00F91795"/>
    <w:rsid w:val="00F91ED4"/>
    <w:rsid w:val="00F92C30"/>
    <w:rsid w:val="00F93D79"/>
    <w:rsid w:val="00F93E5D"/>
    <w:rsid w:val="00F958D0"/>
    <w:rsid w:val="00F9760B"/>
    <w:rsid w:val="00FA12A7"/>
    <w:rsid w:val="00FA5F47"/>
    <w:rsid w:val="00FA7C13"/>
    <w:rsid w:val="00FB10F9"/>
    <w:rsid w:val="00FB116C"/>
    <w:rsid w:val="00FB3C34"/>
    <w:rsid w:val="00FB6371"/>
    <w:rsid w:val="00FB6990"/>
    <w:rsid w:val="00FB7F2E"/>
    <w:rsid w:val="00FC2C74"/>
    <w:rsid w:val="00FC6D4B"/>
    <w:rsid w:val="00FD219B"/>
    <w:rsid w:val="00FD28B2"/>
    <w:rsid w:val="00FD342E"/>
    <w:rsid w:val="00FD5BCF"/>
    <w:rsid w:val="00FE07DB"/>
    <w:rsid w:val="00FE1A16"/>
    <w:rsid w:val="00FE2A67"/>
    <w:rsid w:val="00FF0562"/>
    <w:rsid w:val="00FF2655"/>
    <w:rsid w:val="00FF3838"/>
    <w:rsid w:val="00FF5955"/>
    <w:rsid w:val="00FF6036"/>
    <w:rsid w:val="00FF672D"/>
    <w:rsid w:val="00FF7550"/>
  </w:rsids>
  <m:mathPr>
    <m:mathFont m:val="Cambria Math"/>
    <m:brkBin m:val="before"/>
    <m:brkBinSub m:val="--"/>
    <m:smallFrac m:val="0"/>
    <m:dispDef/>
    <m:lMargin m:val="0"/>
    <m:rMargin m:val="0"/>
    <m:defJc m:val="centerGroup"/>
    <m:wrapIndent m:val="1440"/>
    <m:intLim m:val="subSup"/>
    <m:naryLim m:val="undOvr"/>
  </m:mathPr>
  <w:themeFontLang w:val="en-PH"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B4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1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0E6D"/>
    <w:pPr>
      <w:spacing w:after="0" w:line="240" w:lineRule="auto"/>
    </w:pPr>
  </w:style>
  <w:style w:type="paragraph" w:styleId="FootnoteText">
    <w:name w:val="footnote text"/>
    <w:basedOn w:val="Normal"/>
    <w:link w:val="FootnoteTextChar"/>
    <w:semiHidden/>
    <w:unhideWhenUsed/>
    <w:rsid w:val="00314E2F"/>
    <w:pPr>
      <w:spacing w:after="0" w:line="240" w:lineRule="auto"/>
    </w:pPr>
    <w:rPr>
      <w:sz w:val="20"/>
      <w:szCs w:val="20"/>
    </w:rPr>
  </w:style>
  <w:style w:type="character" w:customStyle="1" w:styleId="FootnoteTextChar">
    <w:name w:val="Footnote Text Char"/>
    <w:basedOn w:val="DefaultParagraphFont"/>
    <w:link w:val="FootnoteText"/>
    <w:semiHidden/>
    <w:rsid w:val="00314E2F"/>
    <w:rPr>
      <w:sz w:val="20"/>
      <w:szCs w:val="20"/>
    </w:rPr>
  </w:style>
  <w:style w:type="character" w:styleId="FootnoteReference">
    <w:name w:val="footnote reference"/>
    <w:basedOn w:val="DefaultParagraphFont"/>
    <w:semiHidden/>
    <w:unhideWhenUsed/>
    <w:rsid w:val="00314E2F"/>
    <w:rPr>
      <w:vertAlign w:val="superscript"/>
    </w:rPr>
  </w:style>
  <w:style w:type="paragraph" w:styleId="NormalWeb">
    <w:name w:val="Normal (Web)"/>
    <w:basedOn w:val="Normal"/>
    <w:uiPriority w:val="99"/>
    <w:semiHidden/>
    <w:unhideWhenUsed/>
    <w:rsid w:val="00B076A6"/>
    <w:rPr>
      <w:rFonts w:ascii="Times New Roman" w:hAnsi="Times New Roman" w:cs="Times New Roman"/>
      <w:sz w:val="24"/>
      <w:szCs w:val="24"/>
    </w:rPr>
  </w:style>
  <w:style w:type="table" w:styleId="TableGrid">
    <w:name w:val="Table Grid"/>
    <w:basedOn w:val="TableNormal"/>
    <w:uiPriority w:val="39"/>
    <w:rsid w:val="00571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F7CE9"/>
    <w:rPr>
      <w:color w:val="0563C1" w:themeColor="hyperlink"/>
      <w:u w:val="single"/>
    </w:rPr>
  </w:style>
  <w:style w:type="character" w:customStyle="1" w:styleId="UnresolvedMention1">
    <w:name w:val="Unresolved Mention1"/>
    <w:basedOn w:val="DefaultParagraphFont"/>
    <w:uiPriority w:val="99"/>
    <w:semiHidden/>
    <w:unhideWhenUsed/>
    <w:rsid w:val="00BF7CE9"/>
    <w:rPr>
      <w:color w:val="605E5C"/>
      <w:shd w:val="clear" w:color="auto" w:fill="E1DFDD"/>
    </w:rPr>
  </w:style>
  <w:style w:type="paragraph" w:styleId="ListParagraph">
    <w:name w:val="List Paragraph"/>
    <w:basedOn w:val="Normal"/>
    <w:uiPriority w:val="34"/>
    <w:qFormat/>
    <w:rsid w:val="00213987"/>
    <w:pPr>
      <w:ind w:left="720"/>
      <w:contextualSpacing/>
    </w:pPr>
    <w:rPr>
      <w:rFonts w:eastAsiaTheme="minorEastAsia"/>
      <w:lang w:eastAsia="ja-JP"/>
    </w:rPr>
  </w:style>
  <w:style w:type="paragraph" w:styleId="ListBullet">
    <w:name w:val="List Bullet"/>
    <w:basedOn w:val="Normal"/>
    <w:uiPriority w:val="10"/>
    <w:qFormat/>
    <w:rsid w:val="005D1277"/>
    <w:pPr>
      <w:numPr>
        <w:numId w:val="5"/>
      </w:numPr>
      <w:jc w:val="both"/>
    </w:pPr>
    <w:rPr>
      <w:color w:val="262626" w:themeColor="text1" w:themeTint="D9"/>
      <w:lang w:val="en-US"/>
    </w:rPr>
  </w:style>
  <w:style w:type="character" w:styleId="CommentReference">
    <w:name w:val="annotation reference"/>
    <w:basedOn w:val="DefaultParagraphFont"/>
    <w:uiPriority w:val="99"/>
    <w:semiHidden/>
    <w:unhideWhenUsed/>
    <w:rsid w:val="00033D1F"/>
    <w:rPr>
      <w:sz w:val="16"/>
      <w:szCs w:val="16"/>
    </w:rPr>
  </w:style>
  <w:style w:type="paragraph" w:styleId="CommentText">
    <w:name w:val="annotation text"/>
    <w:basedOn w:val="Normal"/>
    <w:link w:val="CommentTextChar"/>
    <w:uiPriority w:val="99"/>
    <w:semiHidden/>
    <w:unhideWhenUsed/>
    <w:rsid w:val="00033D1F"/>
    <w:pPr>
      <w:spacing w:line="240" w:lineRule="auto"/>
    </w:pPr>
    <w:rPr>
      <w:sz w:val="20"/>
      <w:szCs w:val="20"/>
    </w:rPr>
  </w:style>
  <w:style w:type="character" w:customStyle="1" w:styleId="CommentTextChar">
    <w:name w:val="Comment Text Char"/>
    <w:basedOn w:val="DefaultParagraphFont"/>
    <w:link w:val="CommentText"/>
    <w:uiPriority w:val="99"/>
    <w:semiHidden/>
    <w:rsid w:val="00033D1F"/>
    <w:rPr>
      <w:sz w:val="20"/>
      <w:szCs w:val="20"/>
    </w:rPr>
  </w:style>
  <w:style w:type="paragraph" w:styleId="CommentSubject">
    <w:name w:val="annotation subject"/>
    <w:basedOn w:val="CommentText"/>
    <w:next w:val="CommentText"/>
    <w:link w:val="CommentSubjectChar"/>
    <w:uiPriority w:val="99"/>
    <w:semiHidden/>
    <w:unhideWhenUsed/>
    <w:rsid w:val="00033D1F"/>
    <w:rPr>
      <w:b/>
      <w:bCs/>
    </w:rPr>
  </w:style>
  <w:style w:type="character" w:customStyle="1" w:styleId="CommentSubjectChar">
    <w:name w:val="Comment Subject Char"/>
    <w:basedOn w:val="CommentTextChar"/>
    <w:link w:val="CommentSubject"/>
    <w:uiPriority w:val="99"/>
    <w:semiHidden/>
    <w:rsid w:val="00033D1F"/>
    <w:rPr>
      <w:b/>
      <w:bCs/>
      <w:sz w:val="20"/>
      <w:szCs w:val="20"/>
    </w:rPr>
  </w:style>
  <w:style w:type="paragraph" w:styleId="BalloonText">
    <w:name w:val="Balloon Text"/>
    <w:basedOn w:val="Normal"/>
    <w:link w:val="BalloonTextChar"/>
    <w:uiPriority w:val="99"/>
    <w:semiHidden/>
    <w:unhideWhenUsed/>
    <w:rsid w:val="00033D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D1F"/>
    <w:rPr>
      <w:rFonts w:ascii="Segoe UI" w:hAnsi="Segoe UI" w:cs="Segoe UI"/>
      <w:sz w:val="18"/>
      <w:szCs w:val="18"/>
    </w:rPr>
  </w:style>
  <w:style w:type="paragraph" w:styleId="Title">
    <w:name w:val="Title"/>
    <w:basedOn w:val="Normal"/>
    <w:next w:val="Normal"/>
    <w:link w:val="TitleChar"/>
    <w:uiPriority w:val="10"/>
    <w:qFormat/>
    <w:rsid w:val="0017133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33A"/>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C525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50E"/>
  </w:style>
  <w:style w:type="paragraph" w:styleId="Footer">
    <w:name w:val="footer"/>
    <w:basedOn w:val="Normal"/>
    <w:link w:val="FooterChar"/>
    <w:uiPriority w:val="99"/>
    <w:unhideWhenUsed/>
    <w:rsid w:val="00C525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50E"/>
  </w:style>
  <w:style w:type="character" w:customStyle="1" w:styleId="UnresolvedMention">
    <w:name w:val="Unresolved Mention"/>
    <w:basedOn w:val="DefaultParagraphFont"/>
    <w:uiPriority w:val="99"/>
    <w:semiHidden/>
    <w:unhideWhenUsed/>
    <w:rsid w:val="009A2B4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1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0E6D"/>
    <w:pPr>
      <w:spacing w:after="0" w:line="240" w:lineRule="auto"/>
    </w:pPr>
  </w:style>
  <w:style w:type="paragraph" w:styleId="FootnoteText">
    <w:name w:val="footnote text"/>
    <w:basedOn w:val="Normal"/>
    <w:link w:val="FootnoteTextChar"/>
    <w:semiHidden/>
    <w:unhideWhenUsed/>
    <w:rsid w:val="00314E2F"/>
    <w:pPr>
      <w:spacing w:after="0" w:line="240" w:lineRule="auto"/>
    </w:pPr>
    <w:rPr>
      <w:sz w:val="20"/>
      <w:szCs w:val="20"/>
    </w:rPr>
  </w:style>
  <w:style w:type="character" w:customStyle="1" w:styleId="FootnoteTextChar">
    <w:name w:val="Footnote Text Char"/>
    <w:basedOn w:val="DefaultParagraphFont"/>
    <w:link w:val="FootnoteText"/>
    <w:semiHidden/>
    <w:rsid w:val="00314E2F"/>
    <w:rPr>
      <w:sz w:val="20"/>
      <w:szCs w:val="20"/>
    </w:rPr>
  </w:style>
  <w:style w:type="character" w:styleId="FootnoteReference">
    <w:name w:val="footnote reference"/>
    <w:basedOn w:val="DefaultParagraphFont"/>
    <w:semiHidden/>
    <w:unhideWhenUsed/>
    <w:rsid w:val="00314E2F"/>
    <w:rPr>
      <w:vertAlign w:val="superscript"/>
    </w:rPr>
  </w:style>
  <w:style w:type="paragraph" w:styleId="NormalWeb">
    <w:name w:val="Normal (Web)"/>
    <w:basedOn w:val="Normal"/>
    <w:uiPriority w:val="99"/>
    <w:semiHidden/>
    <w:unhideWhenUsed/>
    <w:rsid w:val="00B076A6"/>
    <w:rPr>
      <w:rFonts w:ascii="Times New Roman" w:hAnsi="Times New Roman" w:cs="Times New Roman"/>
      <w:sz w:val="24"/>
      <w:szCs w:val="24"/>
    </w:rPr>
  </w:style>
  <w:style w:type="table" w:styleId="TableGrid">
    <w:name w:val="Table Grid"/>
    <w:basedOn w:val="TableNormal"/>
    <w:uiPriority w:val="39"/>
    <w:rsid w:val="00571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F7CE9"/>
    <w:rPr>
      <w:color w:val="0563C1" w:themeColor="hyperlink"/>
      <w:u w:val="single"/>
    </w:rPr>
  </w:style>
  <w:style w:type="character" w:customStyle="1" w:styleId="UnresolvedMention1">
    <w:name w:val="Unresolved Mention1"/>
    <w:basedOn w:val="DefaultParagraphFont"/>
    <w:uiPriority w:val="99"/>
    <w:semiHidden/>
    <w:unhideWhenUsed/>
    <w:rsid w:val="00BF7CE9"/>
    <w:rPr>
      <w:color w:val="605E5C"/>
      <w:shd w:val="clear" w:color="auto" w:fill="E1DFDD"/>
    </w:rPr>
  </w:style>
  <w:style w:type="paragraph" w:styleId="ListParagraph">
    <w:name w:val="List Paragraph"/>
    <w:basedOn w:val="Normal"/>
    <w:uiPriority w:val="34"/>
    <w:qFormat/>
    <w:rsid w:val="00213987"/>
    <w:pPr>
      <w:ind w:left="720"/>
      <w:contextualSpacing/>
    </w:pPr>
    <w:rPr>
      <w:rFonts w:eastAsiaTheme="minorEastAsia"/>
      <w:lang w:eastAsia="ja-JP"/>
    </w:rPr>
  </w:style>
  <w:style w:type="paragraph" w:styleId="ListBullet">
    <w:name w:val="List Bullet"/>
    <w:basedOn w:val="Normal"/>
    <w:uiPriority w:val="10"/>
    <w:qFormat/>
    <w:rsid w:val="005D1277"/>
    <w:pPr>
      <w:numPr>
        <w:numId w:val="5"/>
      </w:numPr>
      <w:jc w:val="both"/>
    </w:pPr>
    <w:rPr>
      <w:color w:val="262626" w:themeColor="text1" w:themeTint="D9"/>
      <w:lang w:val="en-US"/>
    </w:rPr>
  </w:style>
  <w:style w:type="character" w:styleId="CommentReference">
    <w:name w:val="annotation reference"/>
    <w:basedOn w:val="DefaultParagraphFont"/>
    <w:uiPriority w:val="99"/>
    <w:semiHidden/>
    <w:unhideWhenUsed/>
    <w:rsid w:val="00033D1F"/>
    <w:rPr>
      <w:sz w:val="16"/>
      <w:szCs w:val="16"/>
    </w:rPr>
  </w:style>
  <w:style w:type="paragraph" w:styleId="CommentText">
    <w:name w:val="annotation text"/>
    <w:basedOn w:val="Normal"/>
    <w:link w:val="CommentTextChar"/>
    <w:uiPriority w:val="99"/>
    <w:semiHidden/>
    <w:unhideWhenUsed/>
    <w:rsid w:val="00033D1F"/>
    <w:pPr>
      <w:spacing w:line="240" w:lineRule="auto"/>
    </w:pPr>
    <w:rPr>
      <w:sz w:val="20"/>
      <w:szCs w:val="20"/>
    </w:rPr>
  </w:style>
  <w:style w:type="character" w:customStyle="1" w:styleId="CommentTextChar">
    <w:name w:val="Comment Text Char"/>
    <w:basedOn w:val="DefaultParagraphFont"/>
    <w:link w:val="CommentText"/>
    <w:uiPriority w:val="99"/>
    <w:semiHidden/>
    <w:rsid w:val="00033D1F"/>
    <w:rPr>
      <w:sz w:val="20"/>
      <w:szCs w:val="20"/>
    </w:rPr>
  </w:style>
  <w:style w:type="paragraph" w:styleId="CommentSubject">
    <w:name w:val="annotation subject"/>
    <w:basedOn w:val="CommentText"/>
    <w:next w:val="CommentText"/>
    <w:link w:val="CommentSubjectChar"/>
    <w:uiPriority w:val="99"/>
    <w:semiHidden/>
    <w:unhideWhenUsed/>
    <w:rsid w:val="00033D1F"/>
    <w:rPr>
      <w:b/>
      <w:bCs/>
    </w:rPr>
  </w:style>
  <w:style w:type="character" w:customStyle="1" w:styleId="CommentSubjectChar">
    <w:name w:val="Comment Subject Char"/>
    <w:basedOn w:val="CommentTextChar"/>
    <w:link w:val="CommentSubject"/>
    <w:uiPriority w:val="99"/>
    <w:semiHidden/>
    <w:rsid w:val="00033D1F"/>
    <w:rPr>
      <w:b/>
      <w:bCs/>
      <w:sz w:val="20"/>
      <w:szCs w:val="20"/>
    </w:rPr>
  </w:style>
  <w:style w:type="paragraph" w:styleId="BalloonText">
    <w:name w:val="Balloon Text"/>
    <w:basedOn w:val="Normal"/>
    <w:link w:val="BalloonTextChar"/>
    <w:uiPriority w:val="99"/>
    <w:semiHidden/>
    <w:unhideWhenUsed/>
    <w:rsid w:val="00033D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D1F"/>
    <w:rPr>
      <w:rFonts w:ascii="Segoe UI" w:hAnsi="Segoe UI" w:cs="Segoe UI"/>
      <w:sz w:val="18"/>
      <w:szCs w:val="18"/>
    </w:rPr>
  </w:style>
  <w:style w:type="paragraph" w:styleId="Title">
    <w:name w:val="Title"/>
    <w:basedOn w:val="Normal"/>
    <w:next w:val="Normal"/>
    <w:link w:val="TitleChar"/>
    <w:uiPriority w:val="10"/>
    <w:qFormat/>
    <w:rsid w:val="0017133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33A"/>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C525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50E"/>
  </w:style>
  <w:style w:type="paragraph" w:styleId="Footer">
    <w:name w:val="footer"/>
    <w:basedOn w:val="Normal"/>
    <w:link w:val="FooterChar"/>
    <w:uiPriority w:val="99"/>
    <w:unhideWhenUsed/>
    <w:rsid w:val="00C525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50E"/>
  </w:style>
  <w:style w:type="character" w:customStyle="1" w:styleId="UnresolvedMention">
    <w:name w:val="Unresolved Mention"/>
    <w:basedOn w:val="DefaultParagraphFont"/>
    <w:uiPriority w:val="99"/>
    <w:semiHidden/>
    <w:unhideWhenUsed/>
    <w:rsid w:val="009A2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817229">
      <w:bodyDiv w:val="1"/>
      <w:marLeft w:val="0"/>
      <w:marRight w:val="0"/>
      <w:marTop w:val="0"/>
      <w:marBottom w:val="0"/>
      <w:divBdr>
        <w:top w:val="none" w:sz="0" w:space="0" w:color="auto"/>
        <w:left w:val="none" w:sz="0" w:space="0" w:color="auto"/>
        <w:bottom w:val="none" w:sz="0" w:space="0" w:color="auto"/>
        <w:right w:val="none" w:sz="0" w:space="0" w:color="auto"/>
      </w:divBdr>
    </w:div>
    <w:div w:id="124671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96CB9-454C-4B51-93FD-C6A63F46F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8545</Words>
  <Characters>48711</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 J</dc:creator>
  <cp:keywords/>
  <dc:description/>
  <cp:lastModifiedBy>VENU VENU</cp:lastModifiedBy>
  <cp:revision>3</cp:revision>
  <dcterms:created xsi:type="dcterms:W3CDTF">2020-02-10T12:29:00Z</dcterms:created>
  <dcterms:modified xsi:type="dcterms:W3CDTF">2020-02-12T06:31:00Z</dcterms:modified>
</cp:coreProperties>
</file>